
<file path=[Content_Types].xml><?xml version="1.0" encoding="utf-8"?>
<Types xmlns="http://schemas.openxmlformats.org/package/2006/content-types">
  <Override ContentType="application/vnd.openxmlformats-package.relationships+xml" PartName="/_rels/.rels"/>
  <Override ContentType="application/vnd.openxmlformats-package.relationships+xml" PartName="/word/_rels/document.xml.rels"/>
  <Override ContentType="application/vnd.openxmlformats-officedocument.oleObject" PartName="/word/embeddings/oleObject1.bin"/>
  <Override ContentType="application/vnd.openxmlformats-officedocument.wordprocessingml.header+xml" PartName="/word/header1.xml"/>
  <Override ContentType="image/x-wmf" PartName="/word/media/image1.wmf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header+xml" PartName="/word/header2.xml"/>
  <Override ContentType="application/vnd.openxmlformats-officedocument.wordprocessingml.footer+xml" PartName="/word/footer2.xml"/>
  <Override ContentType="application/vnd.openxmlformats-officedocument.wordprocessingml.fontTable+xml" PartName="/word/fontTabl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no" 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word/document.xml" Type="http://schemas.openxmlformats.org/officeDocument/2006/relationships/officeDocument"/>
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wpg="http://schemas.microsoft.com/office/word/2010/wordprocessingGroup" xmlns:wps="http://schemas.microsoft.com/office/word/2010/wordprocessingShape" mc:Ignorable="w14 wp14">
  <w:body>
    <w:p>
      <w:pPr>
        <w:pStyle w:val="Normal"/>
        <w:rPr>
          <w:sz w:val="32"/>
        </w:rPr>
      </w:pPr>
      <w:r>
        <w:rPr>
          <w:sz w:val="32"/>
        </w:rPr>
        <w:pict>
          <v:shapetype adj="10800" coordsize="21600,21600" id="shapetype_136" o:spt="136" path="m@9,l@10,em@11,21600l@12,21600e">
            <v:stroke joinstyle="miter"/>
            <v:formulas>
              <v:f eqn="val #0"/>
              <v:f eqn="sum @0 0 10800"/>
              <v:f eqn="sum @0 0 0"/>
              <v:f eqn="sum width 0 @0"/>
              <v:f eqn="prod @2 2 1"/>
              <v:f eqn="prod @3 2 1"/>
              <v:f eqn="if @1 @5 @4"/>
              <v:f eqn="sum 0 @6 0"/>
              <v:f eqn="sum width 0 @6"/>
              <v:f eqn="if @1 0 @8"/>
              <v:f eqn="if @1 @7 width"/>
              <v:f eqn="if @1 @8 0"/>
              <v:f eqn="if @1 width @7"/>
            </v:formulas>
            <v:handles>
              <v:h position="@0,21600"/>
            </v:handles>
          </v:shapetype>
          <v:shape fillcolor="white" id="shape_0" stroked="t" style="position:absolute;margin-left:0pt;margin-top:-33.8pt;width:482.4pt;height:33.7pt;mso-position-vertical:top" type="shapetype_136">
            <v:path textpathok="t"/>
            <v:textpath fitshape="t" on="t" string="М Г У &quot;СВ. ИВАН РИЛСКИ&quot; - СОФИЯ" style="font-family:&quot;Arial Black&quot;"/>
            <w10:wrap type="none"/>
            <v:fill color2="black" o:detectmouseclick="t" type="solid"/>
            <v:stroke color="black" endcap="square" joinstyle="miter" weight="9360"/>
          </v:shape>
        </w:pic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  <w:t xml:space="preserve">                 </w:t>
      </w:r>
      <w:r>
        <w:rPr>
          <w:sz w:val="32"/>
        </w:rPr>
        <w:pict>
          <v:shape fillcolor="white" id="shape_0" stroked="t" style="position:absolute;margin-left:0pt;margin-top:-22.5pt;width:323.35pt;height:22.4pt;mso-position-vertical:top" type="shapetype_136">
            <v:path textpathok="t"/>
            <v:textpath fitshape="t" on="t" string="МИННО-ТЕХНОЛОГИЧЕН ФАКУЛТЕТ" style="font-family:&quot;Arial Black&quot;"/>
            <w10:wrap type="none"/>
            <v:fill color2="black" o:detectmouseclick="t" type="solid"/>
            <v:stroke color="black" endcap="square" joinstyle="miter" weight="9360"/>
          </v:shape>
        </w:pic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  <w:t xml:space="preserve">                   </w:t>
      </w:r>
      <w:r>
        <w:rPr>
          <w:sz w:val="32"/>
        </w:rPr>
        <w:pict>
          <v:shape fillcolor="white" id="shape_0" stroked="t" style="position:absolute;margin-left:0pt;margin-top:-20.25pt;width:284.25pt;height:20.15pt;mso-position-vertical:top" type="shapetype_136">
            <v:path textpathok="t"/>
            <v:textpath fitshape="t" on="t" string="КАТЕДРА  “Подземно разработване на полезни изкопаеми”" style="font-family:&quot;Arial Black&quot;"/>
            <w10:wrap type="none"/>
            <v:fill color2="black" o:detectmouseclick="t" type="solid"/>
            <v:stroke color="black" endcap="square" joinstyle="miter" weight="9360"/>
          </v:shape>
        </w:pict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/>
      </w:pPr>
      <w:r>
        <w:rPr>
          <w:sz w:val="32"/>
        </w:rPr>
        <w:t xml:space="preserve">                                                          </w:t>
      </w:r>
      <w:r>
        <w:rPr>
          <w:b/>
          <w:bCs/>
          <w:sz w:val="32"/>
        </w:rPr>
        <w:t>УТВЪРЖДАВАМ ;....................</w:t>
      </w:r>
    </w:p>
    <w:p>
      <w:pPr>
        <w:pStyle w:val="Normal"/>
        <w:rPr/>
      </w:pPr>
      <w:r>
        <w:rPr>
          <w:b/>
          <w:bCs/>
          <w:sz w:val="32"/>
        </w:rPr>
        <w:t xml:space="preserve">                                                                       </w:t>
      </w:r>
      <w:r>
        <w:rPr>
          <w:rFonts w:ascii="Symbol" w:cs="Symbol" w:eastAsia="Symbol" w:hAnsi="Symbol"/>
          <w:b/>
          <w:bCs/>
          <w:sz w:val="32"/>
        </w:rPr>
        <w:t></w:t>
      </w:r>
      <w:r>
        <w:rPr>
          <w:rFonts w:cs="Times New Roman" w:eastAsia="Times New Roman"/>
          <w:b/>
          <w:sz w:val="28"/>
          <w:szCs w:val="28"/>
        </w:rPr>
        <w:t xml:space="preserve"> </w:t>
      </w:r>
      <w:r>
        <w:rPr>
          <w:rFonts w:cs="Symbol" w:eastAsia="Symbol"/>
          <w:b/>
          <w:sz w:val="28"/>
          <w:szCs w:val="28"/>
        </w:rPr>
        <w:t>доц. д-р Кр. Дерменджиев</w:t>
      </w:r>
      <w:r>
        <w:rPr>
          <w:rFonts w:cs="Symbol" w:eastAsia="Symbol"/>
          <w:b/>
          <w:bCs/>
          <w:sz w:val="32"/>
        </w:rPr>
        <w:t xml:space="preserve"> </w:t>
      </w:r>
      <w:r>
        <w:rPr>
          <w:rFonts w:ascii="Symbol" w:cs="Symbol" w:eastAsia="Symbol" w:hAnsi="Symbol"/>
          <w:b/>
          <w:bCs/>
          <w:sz w:val="32"/>
        </w:rPr>
        <w:t></w:t>
      </w:r>
      <w:r>
        <w:rPr>
          <w:rFonts w:cs="Symbol" w:eastAsia="Symbol"/>
          <w:b/>
          <w:bCs/>
          <w:sz w:val="32"/>
        </w:rPr>
        <w:t xml:space="preserve">      </w:t>
      </w:r>
    </w:p>
    <w:p>
      <w:pPr>
        <w:pStyle w:val="Normal"/>
        <w:rPr>
          <w:rFonts w:cs="Symbol" w:eastAsia="Symbol"/>
          <w:b/>
          <w:b/>
          <w:bCs/>
          <w:sz w:val="32"/>
        </w:rPr>
      </w:pPr>
      <w:r>
        <w:rPr>
          <w:rFonts w:cs="Symbol" w:eastAsia="Symbol"/>
          <w:b/>
          <w:bCs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sz w:val="32"/>
        </w:rPr>
      </w:pPr>
      <w:r>
        <w:rPr>
          <w:rFonts w:cs="Symbol" w:eastAsia="Symbol"/>
          <w:sz w:val="32"/>
        </w:rPr>
        <w:pict>
          <v:shape fillcolor="#336699" id="shape_0" stroked="f" style="position:absolute;margin-left:0pt;margin-top:-41.3pt;width:419.95pt;height:41.2pt;mso-position-vertical:top" type="shapetype_136">
            <v:path textpathok="t"/>
            <v:textpath fitshape="t" on="t" string="КУРСОВ ПРОЕКТ" style="font-family:&quot;Times New Roman&quot;"/>
            <w10:wrap type="none"/>
            <v:fill color2="#cc9966" o:detectmouseclick="t" type="solid"/>
            <v:stroke color="#3465a4" endcap="flat" joinstyle="round"/>
            <v:shadow color="#b2b2b2" obscured="f" on="t"/>
          </v:shape>
        </w:pict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sz w:val="32"/>
        </w:rPr>
      </w:pPr>
      <w:r>
        <w:rPr>
          <w:rFonts w:cs="Times New Roman" w:eastAsia="Times New Roman"/>
          <w:sz w:val="32"/>
        </w:rPr>
        <w:t xml:space="preserve"> </w:t>
      </w:r>
      <w:r>
        <w:rPr>
          <w:rFonts w:cs="Symbol" w:eastAsia="Symbol"/>
          <w:sz w:val="32"/>
        </w:rPr>
        <w:pict>
          <v:shape id="shape_0" stroked="t" style="position:absolute;margin-left:0pt;margin-top:-34.55pt;width:358.65pt;height:34.45pt;mso-position-vertical:top" type="shapetype_136">
            <v:path textpathok="t"/>
            <v:textpath fitshape="t" on="t" string="По подземен въгледобив" style="font-family:&quot;Times New Roman&quot;"/>
            <w10:wrap type="none"/>
            <v:fill color2="black" o:detectmouseclick="t" type="tile"/>
            <v:stroke color="green" endcap="square" joinstyle="miter" weight="9360"/>
            <v:shadow color="#c7dfd3" obscured="f" on="t"/>
          </v:shape>
        </w:pict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/>
      </w:pPr>
      <w:r>
        <w:rPr>
          <w:rFonts w:cs="Times New Roman" w:eastAsia="Times New Roman"/>
          <w:sz w:val="32"/>
        </w:rPr>
        <w:t xml:space="preserve">                                                   </w:t>
      </w:r>
      <w:r>
        <w:rPr>
          <w:rFonts w:cs="Symbol" w:eastAsia="Symbol"/>
          <w:b/>
          <w:bCs/>
          <w:sz w:val="32"/>
        </w:rPr>
        <w:t>С  Ъ  С  Т  А  В  И  Л ;</w:t>
      </w:r>
    </w:p>
    <w:p>
      <w:pPr>
        <w:pStyle w:val="Normal"/>
        <w:rPr>
          <w:b/>
          <w:b/>
          <w:bCs/>
          <w:sz w:val="32"/>
        </w:rPr>
      </w:pPr>
      <w:r>
        <w:rPr>
          <w:rFonts w:cs="Times New Roman" w:eastAsia="Times New Roman"/>
          <w:b/>
          <w:bCs/>
          <w:sz w:val="32"/>
        </w:rPr>
        <w:t xml:space="preserve">                                                </w:t>
      </w:r>
      <w:r>
        <w:rPr>
          <w:rFonts w:cs="Symbol" w:eastAsia="Symbol"/>
          <w:b/>
          <w:bCs/>
          <w:sz w:val="32"/>
        </w:rPr>
        <w:t>Любомир Тонев Ламбов:....................</w:t>
      </w:r>
    </w:p>
    <w:p>
      <w:pPr>
        <w:pStyle w:val="Normal"/>
        <w:rPr/>
      </w:pPr>
      <w:r>
        <w:rPr>
          <w:rFonts w:cs="Times New Roman" w:eastAsia="Times New Roman"/>
          <w:sz w:val="32"/>
        </w:rPr>
        <w:t xml:space="preserve">                                                  </w:t>
      </w:r>
      <w:r>
        <w:rPr>
          <w:rFonts w:cs="Symbol" w:eastAsia="Symbol"/>
          <w:b/>
          <w:bCs/>
        </w:rPr>
        <w:t>Курс І</w:t>
      </w:r>
      <w:r>
        <w:rPr>
          <w:rFonts w:cs="Symbol" w:eastAsia="Symbol"/>
          <w:b/>
          <w:bCs/>
          <w:lang w:val="en-US"/>
        </w:rPr>
        <w:t>V</w:t>
      </w:r>
      <w:r>
        <w:rPr>
          <w:rFonts w:cs="Symbol" w:eastAsia="Symbol"/>
          <w:b/>
          <w:bCs/>
        </w:rPr>
        <w:t>, сп. РПИ,ф.№ 032008</w:t>
      </w:r>
    </w:p>
    <w:p>
      <w:pPr>
        <w:pStyle w:val="Normal"/>
        <w:rPr>
          <w:rFonts w:cs="Symbol" w:eastAsia="Symbol"/>
          <w:b/>
          <w:b/>
          <w:bCs/>
          <w:sz w:val="32"/>
        </w:rPr>
      </w:pPr>
      <w:r>
        <w:rPr>
          <w:rFonts w:cs="Symbol" w:eastAsia="Symbol"/>
          <w:b/>
          <w:bCs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rFonts w:cs="Symbol" w:eastAsia="Symbol"/>
        </w:rPr>
      </w:pPr>
      <w:r>
        <w:rPr>
          <w:rFonts w:cs="Times New Roman" w:eastAsia="Times New Roman"/>
          <w:sz w:val="32"/>
        </w:rPr>
        <w:t xml:space="preserve">                          </w:t>
      </w:r>
    </w:p>
    <w:p>
      <w:pPr>
        <w:pStyle w:val="Normal"/>
        <w:rPr>
          <w:rFonts w:cs="Symbol" w:eastAsia="Symbol"/>
          <w:sz w:val="32"/>
        </w:rPr>
      </w:pPr>
      <w:r>
        <w:rPr>
          <w:rFonts w:cs="Symbol" w:eastAsia="Symbol"/>
          <w:sz w:val="32"/>
        </w:rPr>
      </w:r>
    </w:p>
    <w:p>
      <w:pPr>
        <w:pStyle w:val="Normal"/>
        <w:rPr>
          <w:sz w:val="32"/>
        </w:rPr>
      </w:pPr>
      <w:r>
        <w:rPr>
          <w:rFonts w:cs="Times New Roman" w:eastAsia="Times New Roman"/>
          <w:sz w:val="32"/>
        </w:rPr>
        <w:t xml:space="preserve">                              </w:t>
      </w:r>
      <w:r>
        <w:rPr>
          <w:rFonts w:cs="Symbol" w:eastAsia="Symbol"/>
          <w:sz w:val="32"/>
        </w:rPr>
        <mc:AlternateContent>
          <mc:Choice Requires="wps">
            <w:drawing>
              <wp:inline distB="0" distL="0" distR="0" distT="0">
                <wp:extent cx="2448560" cy="257810"/>
                <wp:effectExtent b="29845" l="0" r="29845" t="0"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8000" cy="257040"/>
                        </a:xfrm>
                        <a:custGeom>
                          <a:avLst/>
                          <a:gdLst/>
                          <a:ahLst/>
                          <a:rect b="b" l="0" r="r" t="0"/>
                          <a:pathLst>
                            <a:path h="186" w="3857">
                              <a:moveTo>
                                <a:pt x="0" y="92"/>
                              </a:moveTo>
                              <a:cubicBezTo>
                                <a:pt x="1285" y="0"/>
                                <a:pt x="2570" y="185"/>
                                <a:pt x="3856" y="92"/>
                              </a:cubicBezTo>
                            </a:path>
                            <a:path h="187" w="3857">
                              <a:moveTo>
                                <a:pt x="0" y="93"/>
                              </a:moveTo>
                              <a:cubicBezTo>
                                <a:pt x="1285" y="0"/>
                                <a:pt x="2570" y="186"/>
                                <a:pt x="3856" y="93"/>
                              </a:cubicBezTo>
                            </a:path>
                          </a:pathLst>
                        </a:custGeom>
                        <a:solidFill>
                          <a:srgbClr val="336699"/>
                        </a:solidFill>
                        <a:ln>
                          <a:noFill/>
                        </a:ln>
                        <a:effectLst>
                          <a:outerShdw dir="1819416" dist="44208">
                            <a:srgbClr val="b2b2b2">
                              <a:alpha val="8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bidi w:val="0"/>
                              <w:rPr/>
                            </w:pPr>
                            <w:r>
                              <w:rPr>
                                <w:sz w:val="36"/>
                                <w:b w:val="false"/>
                                <w:i w:val="false"/>
                                <w:spacing w:val="1"/>
                                <w:rFonts w:ascii="Times New Roman" w:cs="Times New Roman" w:eastAsia="Times New Roman" w:hAnsi="Times New Roman"/>
                                <w:lang w:bidi="hi-IN" w:val="en-US"/>
                              </w:rPr>
                              <w:t>София, Декември 2007 г.</w:t>
                            </w:r>
                          </w:p>
                        </w:txbxContent>
                      </wps:txbx>
                      <wps:bodyPr anchorCtr="1" bIns="82440" lIns="158760" rIns="158760" tIns="8244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adj="0,2700" coordsize="21600,21600" id="shapetype_156" o:spt="156" path="m@11@0c@16@3@18@4@13@0em@19@5c@21@6@23@7@20@5e">
                <v:stroke joinstyle="miter"/>
                <v:formulas>
                  <v:f eqn="val #1"/>
                  <v:f eqn="val #0"/>
                  <v:f eqn="prod @0 10 3"/>
                  <v:f eqn="sum @0 0 @2"/>
                  <v:f eqn="sum @0 @2 0"/>
                  <v:f eqn="sum height 0 @0"/>
                  <v:f eqn="sum @5 0 @2"/>
                  <v:f eqn="sum @5 @2 0"/>
                  <v:f eqn="prod 2 @1 1"/>
                  <v:f eqn="abs @1"/>
                  <v:f eqn="if @8 0 @8"/>
                  <v:f eqn="sum 0 0 @10"/>
                  <v:f eqn="if @8 @8 0"/>
                  <v:f eqn="sum width 0 @12"/>
                  <v:f eqn="sum @10 @13 0"/>
                  <v:f eqn="prod 1 @14 3"/>
                  <v:f eqn="sum @11 @15 0"/>
                  <v:f eqn="sum @16 @13 0"/>
                  <v:f eqn="prod 1 @17 2"/>
                  <v:f eqn="sum 0 @12 0"/>
                  <v:f eqn="sum width @10 0"/>
                  <v:f eqn="sum @19 @15 0"/>
                  <v:f eqn="sum @21 @20 0"/>
                  <v:f eqn="prod 1 @22 2"/>
                  <v:f eqn="sum width 0 @9"/>
                  <v:f eqn="sum 10800 @1 0"/>
                </v:formulas>
                <v:handles>
                  <v:h position="0,@0"/>
                  <v:h position="@25,21600"/>
                </v:handles>
              </v:shapetype>
              <v:shape fillcolor="#336699" id="shape_0" stroked="f" style="position:absolute;margin-left:0pt;margin-top:-20.3pt;width:192.7pt;height:20.2pt;mso-position-vertical:top" type="shapetype_156">
                <v:textbox>
                  <w:txbxContent>
                    <w:p>
                      <w:pPr>
                        <w:overflowPunct w:val="false"/>
                        <w:bidi w:val="0"/>
                        <w:rPr/>
                      </w:pPr>
                      <w:r>
                        <w:rPr>
                          <w:sz w:val="36"/>
                          <w:b w:val="false"/>
                          <w:i w:val="false"/>
                          <w:spacing w:val="1"/>
                          <w:rFonts w:ascii="Times New Roman" w:cs="Times New Roman" w:eastAsia="Times New Roman" w:hAnsi="Times New Roman"/>
                          <w:lang w:bidi="hi-IN" w:val="en-US"/>
                        </w:rPr>
                        <w:t>София, Декември 2007 г.</w:t>
                      </w:r>
                    </w:p>
                  </w:txbxContent>
                </v:textbox>
                <v:path textpathok="t"/>
                <v:textpath fitshape="t" on="t" string="София, Декември 2007 г." style="font-family:&quot;Times New Roman&quot;"/>
                <w10:wrap type="none"/>
                <v:fill color2="#cc9966" o:detectmouseclick="t" type="solid"/>
                <v:stroke color="#3465a4" endcap="flat" joinstyle="round"/>
                <v:shadow color="#b2b2b2" obscured="f" on="t"/>
              </v:shape>
            </w:pict>
          </mc:Fallback>
        </mc:AlternateContent>
      </w:r>
    </w:p>
    <w:p>
      <w:pPr>
        <w:pStyle w:val="Normal"/>
        <w:spacing w:line="360" w:lineRule="auto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center"/>
        <w:rPr>
          <w:b/>
          <w:b/>
          <w:sz w:val="32"/>
          <w:szCs w:val="32"/>
          <w:lang w:val="en-US"/>
        </w:rPr>
      </w:pPr>
      <w:r>
        <w:rPr>
          <w:rFonts w:cs="Symbol" w:eastAsia="Symbol"/>
          <w:b/>
          <w:sz w:val="32"/>
          <w:szCs w:val="32"/>
        </w:rPr>
        <w:t>Съдържание</w:t>
      </w:r>
    </w:p>
    <w:p>
      <w:pPr>
        <w:pStyle w:val="Normal"/>
        <w:jc w:val="center"/>
        <w:rPr>
          <w:rFonts w:cs="Symbol" w:eastAsia="Symbol"/>
          <w:b/>
          <w:b/>
          <w:sz w:val="32"/>
          <w:szCs w:val="32"/>
          <w:lang w:val="en-US"/>
        </w:rPr>
      </w:pPr>
      <w:r>
        <w:rPr>
          <w:rFonts w:cs="Symbol" w:eastAsia="Symbol"/>
          <w:b/>
          <w:sz w:val="32"/>
          <w:szCs w:val="32"/>
          <w:lang w:val="en-US"/>
        </w:rPr>
      </w:r>
    </w:p>
    <w:p>
      <w:pPr>
        <w:pStyle w:val="Normal"/>
        <w:ind w:hanging="0" w:right="382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І:Изходна информация……………………………………………5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1. Местоположение на участъка………………………………</w:t>
      </w:r>
      <w:r>
        <w:rPr>
          <w:rFonts w:cs="Symbol" w:eastAsia="Symbol"/>
          <w:lang w:val="en-US"/>
        </w:rPr>
        <w:t>…………….</w:t>
      </w:r>
      <w:r>
        <w:rPr>
          <w:rFonts w:cs="Symbol" w:eastAsia="Symbol"/>
        </w:rPr>
        <w:t>…………....5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2. Производствена мощност на участъка. Режим на работа……………........................5</w:t>
      </w:r>
    </w:p>
    <w:p>
      <w:pPr>
        <w:pStyle w:val="Normal"/>
        <w:rPr>
          <w:lang w:val="en-US"/>
        </w:rPr>
      </w:pPr>
      <w:r>
        <w:rPr>
          <w:rFonts w:cs="Symbol" w:eastAsia="Symbol"/>
        </w:rPr>
        <w:t>3.Минно – геоложка и минно – технологична характеристика на участъка……..……6</w:t>
      </w:r>
    </w:p>
    <w:p>
      <w:pPr>
        <w:pStyle w:val="Normal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 xml:space="preserve">Раздел ІІ:Наш и чужд опит за разработване на въглищни пластове </w:t>
      </w:r>
    </w:p>
    <w:p>
      <w:pPr>
        <w:pStyle w:val="Normal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при аналогични условия…………………………………….....................7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1. Конкретизация, анализ и оценка на природните условия……………………….......7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2. Опит за разработване в сходни условия………………………….…………………...7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 xml:space="preserve">3. Насоки за конструиране на варианти за система на разработване и добивна 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технология  в участъка…………………………………………………………………....8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ІІІ:Подготовка и отработване на участъка……………………9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1. Варианти за подготовка и отработване на участъка…………………….…………...9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2. Избор на варианти по качествени критерии………………………………………….9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 xml:space="preserve">3.Вариант – решение за подготовка и отработване на добивния участък………....…10  </w:t>
      </w:r>
    </w:p>
    <w:p>
      <w:pPr>
        <w:pStyle w:val="Normal"/>
        <w:jc w:val="both"/>
        <w:rPr>
          <w:rFonts w:cs="Symbol" w:eastAsia="Symbol"/>
        </w:rPr>
      </w:pPr>
      <w:r>
        <w:rPr>
          <w:rFonts w:cs="Times New Roman" w:eastAsia="Times New Roman"/>
        </w:rPr>
        <w:t xml:space="preserve">  </w:t>
      </w:r>
    </w:p>
    <w:p>
      <w:pPr>
        <w:pStyle w:val="Normal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ІV: Технология на работа в добивния забой……………….....11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  <w:sz w:val="28"/>
          <w:szCs w:val="28"/>
        </w:rPr>
        <w:t>1</w:t>
      </w:r>
      <w:r>
        <w:rPr>
          <w:rFonts w:cs="Symbol" w:eastAsia="Symbol"/>
        </w:rPr>
        <w:t>. Кратко описание на приетата технология……………………………………..…….11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2. Избор на средства за осъществяване на добивната технология……………...….....11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2.1. Средства за изкопаване на въглищата……………………………………………...11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2.2. Средства за натоварване и транспорт…………………………….….......................11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2.3. Средства за крепене и управление на скалния …………………………………....12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3. Процеси в добивния забой. Нормативи и параметри………………………...…......13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3.1.Изкопаване на въглищата……………………………………………………...….....13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3.2.Транспорт в забоя и в близост до него………………………………………….…..14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3.3. Крепене и управление на горнището……………………………….........................14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3.4.Спомагателни и крайни операции……………………………………………...…..</w:t>
      </w:r>
      <w:r>
        <w:rPr>
          <w:rFonts w:cs="Symbol" w:eastAsia="Symbol"/>
          <w:lang w:val="en-US"/>
        </w:rPr>
        <w:t>.</w:t>
      </w:r>
      <w:r>
        <w:rPr>
          <w:rFonts w:cs="Symbol" w:eastAsia="Symbol"/>
        </w:rPr>
        <w:t>.</w:t>
      </w:r>
      <w:r>
        <w:rPr>
          <w:rFonts w:cs="Symbol" w:eastAsia="Symbol"/>
          <w:lang w:val="en-US"/>
        </w:rPr>
        <w:t>16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 xml:space="preserve">3.5. Поддържане на подготвителните изработки и кръстовете на 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>добивния забой……………………………………………………………………...….....16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tabs>
          <w:tab w:leader="none" w:pos="960" w:val="left"/>
        </w:tabs>
        <w:jc w:val="both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V: Система на разработване…………………………………….17</w:t>
      </w:r>
    </w:p>
    <w:p>
      <w:pPr>
        <w:pStyle w:val="Normal"/>
        <w:tabs>
          <w:tab w:leader="none" w:pos="960" w:val="left"/>
        </w:tabs>
        <w:jc w:val="both"/>
        <w:rPr>
          <w:b/>
          <w:b/>
        </w:rPr>
      </w:pPr>
      <w:r>
        <w:rPr>
          <w:rFonts w:cs="Times New Roman" w:eastAsia="Times New Roman"/>
          <w:b/>
        </w:rPr>
        <w:t xml:space="preserve"> </w:t>
      </w:r>
      <w:r>
        <w:rPr>
          <w:rFonts w:cs="Symbol" w:eastAsia="Symbol"/>
        </w:rPr>
        <w:t>1. Кратко описание на приетата система на разработване……………………...…….17</w:t>
      </w:r>
    </w:p>
    <w:p>
      <w:pPr>
        <w:pStyle w:val="Normal"/>
        <w:numPr>
          <w:ilvl w:val="0"/>
          <w:numId w:val="8"/>
        </w:numPr>
        <w:tabs>
          <w:tab w:leader="none" w:pos="360" w:val="left"/>
          <w:tab w:leader="none" w:pos="540" w:val="left"/>
        </w:tabs>
        <w:ind w:hanging="900" w:left="900"/>
        <w:jc w:val="both"/>
        <w:rPr>
          <w:rFonts w:cs="Symbol" w:eastAsia="Symbol"/>
        </w:rPr>
      </w:pPr>
      <w:r>
        <w:rPr>
          <w:rFonts w:cs="Symbol" w:eastAsia="Symbol"/>
          <w:lang w:val="en-US"/>
        </w:rPr>
        <w:t>O</w:t>
      </w:r>
      <w:r>
        <w:rPr>
          <w:rFonts w:cs="Symbol" w:eastAsia="Symbol"/>
        </w:rPr>
        <w:t>сновни параметри на системата на разработване…………………………..….....17</w:t>
      </w:r>
    </w:p>
    <w:p>
      <w:pPr>
        <w:pStyle w:val="Normal"/>
        <w:numPr>
          <w:ilvl w:val="0"/>
          <w:numId w:val="8"/>
        </w:numPr>
        <w:tabs>
          <w:tab w:leader="none" w:pos="360" w:val="left"/>
        </w:tabs>
        <w:ind w:hanging="900" w:left="900"/>
        <w:rPr>
          <w:rFonts w:cs="Symbol" w:eastAsia="Symbol"/>
        </w:rPr>
      </w:pPr>
      <w:r>
        <w:rPr>
          <w:rFonts w:cs="Symbol" w:eastAsia="Symbol"/>
        </w:rPr>
        <w:t>Проверка на избраните параметри и корекции……………………………..……....18</w:t>
      </w:r>
    </w:p>
    <w:p>
      <w:pPr>
        <w:pStyle w:val="Normal"/>
        <w:numPr>
          <w:ilvl w:val="0"/>
          <w:numId w:val="8"/>
        </w:numPr>
        <w:tabs>
          <w:tab w:leader="none" w:pos="360" w:val="left"/>
          <w:tab w:leader="none" w:pos="1360" w:val="left"/>
        </w:tabs>
        <w:ind w:hanging="900" w:left="900" w:right="-178"/>
        <w:rPr>
          <w:sz w:val="28"/>
          <w:szCs w:val="28"/>
        </w:rPr>
      </w:pPr>
      <w:r>
        <w:rPr>
          <w:rFonts w:cs="Symbol" w:eastAsia="Symbol"/>
        </w:rPr>
        <w:t>Приети основни параметри на системата на разработване………………..………19</w:t>
      </w:r>
    </w:p>
    <w:p>
      <w:pPr>
        <w:pStyle w:val="Normal"/>
        <w:tabs>
          <w:tab w:leader="none" w:pos="1360" w:val="left"/>
        </w:tabs>
        <w:ind w:hanging="0" w:right="-178"/>
        <w:rPr>
          <w:rFonts w:cs="Symbol" w:eastAsia="Symbol"/>
          <w:sz w:val="28"/>
          <w:szCs w:val="28"/>
        </w:rPr>
      </w:pPr>
      <w:r>
        <w:rPr>
          <w:rFonts w:cs="Symbol" w:eastAsia="Symbol"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VI: Организация на работата в добивния забой ……..……....21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1. Технологична последователност на процесите и операциите в</w:t>
      </w:r>
    </w:p>
    <w:p>
      <w:pPr>
        <w:pStyle w:val="Normal"/>
        <w:rPr/>
      </w:pPr>
      <w:r>
        <w:rPr>
          <w:rFonts w:cs="Times New Roman" w:eastAsia="Times New Roman"/>
        </w:rPr>
        <w:t xml:space="preserve"> </w:t>
      </w:r>
      <w:r>
        <w:rPr>
          <w:rFonts w:cs="Symbol" w:eastAsia="Symbol"/>
        </w:rPr>
        <w:t>добивния забой………………………………………………………………..………….21</w:t>
      </w:r>
    </w:p>
    <w:p>
      <w:pPr>
        <w:pStyle w:val="Normal"/>
        <w:ind w:hanging="0" w:right="-358"/>
        <w:jc w:val="both"/>
        <w:rPr>
          <w:rFonts w:cs="Symbol" w:eastAsia="Symbol"/>
        </w:rPr>
      </w:pPr>
      <w:r>
        <w:rPr>
          <w:rFonts w:cs="Symbol" w:eastAsia="Symbol"/>
        </w:rPr>
        <w:t>2. Обща продължителност на добивния цикъл……………………………..…………..21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3. Разпределение и брой на работниците в добивния забой…………...........................21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4. Планограма на работата. График за явяване на работниците……….........................21</w:t>
      </w:r>
    </w:p>
    <w:p>
      <w:pPr>
        <w:pStyle w:val="Normal"/>
        <w:rPr>
          <w:rFonts w:cs="Symbol" w:eastAsia="Symbol"/>
          <w:color w:val="000000"/>
        </w:rPr>
      </w:pPr>
      <w:r>
        <w:rPr>
          <w:rFonts w:cs="Symbol" w:eastAsia="Symbol"/>
          <w:color w:val="000000"/>
        </w:rPr>
        <w:t>5. Основни технико – икономически показатели в добивния забой…..………………21</w:t>
      </w:r>
    </w:p>
    <w:p>
      <w:pPr>
        <w:pStyle w:val="Normal"/>
        <w:rPr>
          <w:rFonts w:cs="Symbol" w:eastAsia="Symbol"/>
          <w:color w:val="000000"/>
        </w:rPr>
      </w:pPr>
      <w:r>
        <w:rPr>
          <w:rFonts w:cs="Symbol" w:eastAsia="Symbol"/>
          <w:color w:val="000000"/>
        </w:rPr>
      </w:r>
    </w:p>
    <w:p>
      <w:pPr>
        <w:pStyle w:val="Normal"/>
        <w:rPr>
          <w:rFonts w:cs="Symbol" w:eastAsia="Symbol"/>
          <w:color w:val="000000"/>
        </w:rPr>
      </w:pPr>
      <w:r>
        <w:rPr>
          <w:rFonts w:cs="Symbol" w:eastAsia="Symbol"/>
          <w:color w:val="000000"/>
        </w:rPr>
      </w:r>
    </w:p>
    <w:p>
      <w:pPr>
        <w:pStyle w:val="Normal"/>
        <w:rPr>
          <w:rFonts w:cs="Symbol" w:eastAsia="Symbol"/>
          <w:color w:val="000000"/>
        </w:rPr>
      </w:pPr>
      <w:r>
        <w:rPr>
          <w:rFonts w:cs="Symbol" w:eastAsia="Symbol"/>
          <w:color w:val="000000"/>
        </w:rPr>
      </w:r>
    </w:p>
    <w:p>
      <w:pPr>
        <w:pStyle w:val="Normal"/>
        <w:rPr>
          <w:rFonts w:cs="Symbol" w:eastAsia="Symbol"/>
          <w:color w:val="000000"/>
          <w:sz w:val="28"/>
          <w:szCs w:val="28"/>
        </w:rPr>
      </w:pPr>
      <w:r>
        <w:rPr>
          <w:rFonts w:cs="Symbol" w:eastAsia="Symbol"/>
          <w:color w:val="000000"/>
          <w:sz w:val="28"/>
          <w:szCs w:val="28"/>
        </w:rPr>
      </w:r>
    </w:p>
    <w:p>
      <w:pPr>
        <w:pStyle w:val="Normal"/>
        <w:rPr>
          <w:rFonts w:cs="Symbol" w:eastAsia="Symbol"/>
          <w:b/>
          <w:b/>
          <w:color w:val="000000"/>
          <w:sz w:val="28"/>
          <w:szCs w:val="28"/>
        </w:rPr>
      </w:pPr>
      <w:r>
        <w:rPr>
          <w:rFonts w:cs="Symbol" w:eastAsia="Symbol"/>
          <w:b/>
          <w:color w:val="000000"/>
          <w:sz w:val="28"/>
          <w:szCs w:val="28"/>
        </w:rPr>
        <w:t xml:space="preserve">Раздел VII: Технологична схема и планиране на работата в     </w:t>
      </w:r>
    </w:p>
    <w:p>
      <w:pPr>
        <w:pStyle w:val="Normal"/>
        <w:rPr>
          <w:b/>
          <w:b/>
          <w:color w:val="000000"/>
          <w:sz w:val="28"/>
          <w:szCs w:val="28"/>
          <w:lang w:val="en-US"/>
        </w:rPr>
      </w:pPr>
      <w:r>
        <w:rPr>
          <w:rFonts w:cs="Times New Roman" w:eastAsia="Times New Roman"/>
          <w:b/>
          <w:color w:val="000000"/>
          <w:sz w:val="28"/>
          <w:szCs w:val="28"/>
        </w:rPr>
        <w:t xml:space="preserve">                    </w:t>
      </w:r>
      <w:r>
        <w:rPr>
          <w:rFonts w:cs="Symbol" w:eastAsia="Symbol"/>
          <w:b/>
          <w:color w:val="000000"/>
          <w:sz w:val="28"/>
          <w:szCs w:val="28"/>
        </w:rPr>
        <w:t>участъка………………………………………………………</w:t>
      </w:r>
      <w:r>
        <w:rPr>
          <w:rFonts w:cs="Symbol" w:eastAsia="Symbol"/>
          <w:b/>
          <w:color w:val="000000"/>
          <w:sz w:val="28"/>
          <w:szCs w:val="28"/>
          <w:lang w:val="en-US"/>
        </w:rPr>
        <w:t>.23</w:t>
      </w:r>
    </w:p>
    <w:p>
      <w:pPr>
        <w:pStyle w:val="Normal"/>
        <w:numPr>
          <w:ilvl w:val="0"/>
          <w:numId w:val="10"/>
        </w:numPr>
        <w:tabs>
          <w:tab w:leader="none" w:pos="360" w:val="left"/>
        </w:tabs>
        <w:ind w:hanging="720" w:left="720" w:right="-358"/>
        <w:rPr>
          <w:color w:val="000000"/>
        </w:rPr>
      </w:pPr>
      <w:r>
        <w:rPr>
          <w:rFonts w:cs="Symbol" w:eastAsia="Symbol"/>
          <w:color w:val="000000"/>
        </w:rPr>
        <w:t>Разпределение на добивната забойна линия в границите на участъка…</w:t>
      </w:r>
      <w:r>
        <w:rPr>
          <w:rFonts w:cs="Symbol" w:eastAsia="Symbol"/>
          <w:color w:val="000000"/>
          <w:lang w:val="en-US"/>
        </w:rPr>
        <w:t>…………</w:t>
      </w:r>
      <w:r>
        <w:rPr>
          <w:rFonts w:cs="Symbol" w:eastAsia="Symbol"/>
          <w:color w:val="000000"/>
        </w:rPr>
        <w:t>2</w:t>
      </w:r>
      <w:r>
        <w:rPr>
          <w:rFonts w:cs="Symbol" w:eastAsia="Symbol"/>
          <w:color w:val="000000"/>
          <w:lang w:val="en-US"/>
        </w:rPr>
        <w:t>3</w:t>
      </w:r>
    </w:p>
    <w:p>
      <w:pPr>
        <w:pStyle w:val="Normal"/>
        <w:numPr>
          <w:ilvl w:val="0"/>
          <w:numId w:val="10"/>
        </w:numPr>
        <w:tabs>
          <w:tab w:leader="none" w:pos="360" w:val="left"/>
        </w:tabs>
        <w:ind w:hanging="720" w:left="720" w:right="-357"/>
        <w:rPr>
          <w:rFonts w:cs="Symbol" w:eastAsia="Symbol"/>
          <w:color w:val="000000"/>
        </w:rPr>
      </w:pPr>
      <w:r>
        <w:rPr>
          <w:rFonts w:cs="Symbol" w:eastAsia="Symbol"/>
          <w:color w:val="000000"/>
        </w:rPr>
        <w:t>Планиране на работата до погасяване на запасите в участъка…………………….23</w:t>
      </w:r>
    </w:p>
    <w:p>
      <w:pPr>
        <w:pStyle w:val="Normal"/>
        <w:ind w:hanging="360" w:left="360" w:right="-357"/>
        <w:rPr>
          <w:rFonts w:cs="Symbol" w:eastAsia="Symbol"/>
        </w:rPr>
      </w:pPr>
      <w:r>
        <w:rPr>
          <w:rFonts w:cs="Symbol" w:eastAsia="Symbol"/>
          <w:color w:val="000000"/>
        </w:rPr>
        <w:t>3. Основни технико – икономически показатели на участъка………………………....23</w:t>
      </w:r>
    </w:p>
    <w:p>
      <w:pPr>
        <w:pStyle w:val="Normal"/>
        <w:ind w:hanging="0" w:right="-358"/>
        <w:jc w:val="both"/>
        <w:rPr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</w:rPr>
        <w:t>Използвана литература…………………………………………………</w:t>
      </w:r>
      <w:r>
        <w:rPr>
          <w:rFonts w:cs="Symbol" w:eastAsia="Symbol"/>
          <w:b/>
          <w:sz w:val="28"/>
          <w:szCs w:val="28"/>
          <w:lang w:val="en-US"/>
        </w:rPr>
        <w:t>...</w:t>
      </w:r>
      <w:r>
        <w:rPr>
          <w:rFonts w:cs="Symbol" w:eastAsia="Symbol"/>
          <w:b/>
          <w:sz w:val="28"/>
          <w:szCs w:val="28"/>
        </w:rPr>
        <w:t>24</w:t>
      </w:r>
    </w:p>
    <w:p>
      <w:pPr>
        <w:pStyle w:val="Normal"/>
        <w:ind w:hanging="0" w:right="-358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 xml:space="preserve">Приложения </w:t>
      </w:r>
    </w:p>
    <w:p>
      <w:pPr>
        <w:pStyle w:val="Normal"/>
        <w:spacing w:line="360" w:lineRule="auto"/>
        <w:jc w:val="both"/>
        <w:rPr>
          <w:rFonts w:cs="Symbol" w:eastAsia="Symbol"/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ind w:hanging="0" w:left="360" w:right="-357"/>
        <w:rPr>
          <w:rFonts w:cs="Symbol" w:eastAsia="Symbol"/>
          <w:b/>
          <w:b/>
          <w:color w:val="000000"/>
          <w:sz w:val="28"/>
          <w:szCs w:val="28"/>
        </w:rPr>
      </w:pPr>
      <w:r>
        <w:rPr>
          <w:rFonts w:cs="Symbol" w:eastAsia="Symbol"/>
          <w:b/>
          <w:color w:val="000000"/>
          <w:sz w:val="28"/>
          <w:szCs w:val="28"/>
        </w:rPr>
      </w:r>
    </w:p>
    <w:p>
      <w:pPr>
        <w:pStyle w:val="Normal"/>
        <w:spacing w:line="360" w:lineRule="auto"/>
        <w:rPr>
          <w:rFonts w:cs="Symbol" w:eastAsia="Symbol"/>
          <w:b/>
          <w:b/>
          <w:color w:val="000000"/>
          <w:sz w:val="36"/>
          <w:szCs w:val="36"/>
        </w:rPr>
      </w:pPr>
      <w:r>
        <w:rPr>
          <w:rFonts w:cs="Symbol" w:eastAsia="Symbol"/>
          <w:b/>
          <w:color w:val="000000"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spacing w:line="360" w:lineRule="auto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  <w:b/>
          <w:sz w:val="28"/>
          <w:szCs w:val="28"/>
        </w:rPr>
        <w:t>Раздел І: Изходна информация.</w:t>
      </w:r>
    </w:p>
    <w:p>
      <w:pPr>
        <w:pStyle w:val="Normal"/>
        <w:rPr>
          <w:rFonts w:cs="Symbol" w:eastAsia="Symbol"/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</w:r>
    </w:p>
    <w:p>
      <w:pPr>
        <w:pStyle w:val="Normal"/>
        <w:numPr>
          <w:ilvl w:val="0"/>
          <w:numId w:val="2"/>
        </w:numPr>
        <w:rPr>
          <w:b/>
          <w:b/>
          <w:u w:val="single"/>
        </w:rPr>
      </w:pPr>
      <w:r>
        <w:rPr>
          <w:rFonts w:cs="Symbol" w:eastAsia="Symbol"/>
          <w:b/>
          <w:u w:val="single"/>
        </w:rPr>
        <w:t>Местоположение на участъка.</w:t>
      </w:r>
    </w:p>
    <w:p>
      <w:pPr>
        <w:pStyle w:val="Normal"/>
        <w:ind w:hanging="0" w:left="709"/>
        <w:rPr>
          <w:rFonts w:cs="Symbol" w:eastAsia="Symbol"/>
          <w:b/>
          <w:b/>
          <w:sz w:val="28"/>
          <w:szCs w:val="28"/>
          <w:u w:val="single"/>
        </w:rPr>
      </w:pPr>
      <w:r>
        <w:rPr>
          <w:rFonts w:cs="Symbol" w:eastAsia="Symbol"/>
          <w:b/>
          <w:sz w:val="28"/>
          <w:szCs w:val="28"/>
          <w:u w:val="single"/>
        </w:rPr>
      </w:r>
    </w:p>
    <w:p>
      <w:pPr>
        <w:pStyle w:val="Normal"/>
        <w:ind w:firstLine="709"/>
        <w:jc w:val="both"/>
        <w:rPr>
          <w:b/>
          <w:b/>
          <w:u w:val="single"/>
        </w:rPr>
      </w:pPr>
      <w:r>
        <w:rPr>
          <w:rFonts w:cs="Symbol" w:eastAsia="Symbol"/>
        </w:rPr>
        <w:t>Добивния участък е разположен в северозападната част на рудничното поле. Находището се разкрива с три вертикални шахти – две при долната граница на рудничното поле (главна-ВШ1 и спомагателна – ВШ2) и една вентилационна (ВШ3) при горната граница. Добивния участък ще се свързва с главната разкриваща изработка (ВШ1) чрез капитални бремсберги 1 и 2, и две подготвителни изработки 4 и 5 (галерии) съответно- транспортна и вентилационна. Галерия 4 ще бъда главна извозна за участъка и по нея ще се транспортират въглищата до капиталния бремсберг 1, по който те ще се спускат посредством механични съоръжения до ВШ1. По ВШ1 чрез скипове ще се извършва подема им.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Вентилацията в участъка ще се осъществява от общорудничната вентилационна система, която ще работи в смукателен режим. Чистата въздушна струя ще постъпва в рудника чрез ВШ1, ще минава през капиталния бремсберг 1, участъковата извозна галерия 4 и ще се доставя до забоя. Замърсената въздушна струя от забоя ще постъпва във вентилационната галерия и оттам във ВШ3, през която ще напусне рудника. За да се намалят загубите на въздух  и за да се увеличи ефективността на общорудничната вентилация се поставят вентилационни прегради на необходимите за целта минни изработки.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По спомагателната вертикална шахта (ВШ2), в рудника ще постъпват материали и резервни части.</w:t>
      </w:r>
    </w:p>
    <w:p>
      <w:pPr>
        <w:pStyle w:val="Normal"/>
        <w:jc w:val="both"/>
        <w:rPr>
          <w:rFonts w:cs="Symbol" w:eastAsia="Symbol"/>
          <w:sz w:val="28"/>
          <w:szCs w:val="28"/>
        </w:rPr>
      </w:pPr>
      <w:r>
        <w:rPr>
          <w:rFonts w:cs="Symbol" w:eastAsia="Symbol"/>
          <w:sz w:val="28"/>
          <w:szCs w:val="28"/>
        </w:rPr>
      </w:r>
    </w:p>
    <w:p>
      <w:pPr>
        <w:pStyle w:val="Normal"/>
        <w:numPr>
          <w:ilvl w:val="0"/>
          <w:numId w:val="2"/>
        </w:numPr>
        <w:jc w:val="both"/>
        <w:rPr>
          <w:b/>
          <w:b/>
          <w:u w:val="single"/>
        </w:rPr>
      </w:pPr>
      <w:r>
        <w:rPr>
          <w:rFonts w:cs="Symbol" w:eastAsia="Symbol"/>
          <w:b/>
          <w:u w:val="single"/>
        </w:rPr>
        <w:t>Производствена мощност на участъка. Режим на работа.</w:t>
      </w:r>
    </w:p>
    <w:p>
      <w:pPr>
        <w:pStyle w:val="Normal"/>
        <w:ind w:hanging="0" w:left="709"/>
        <w:jc w:val="both"/>
        <w:rPr>
          <w:rFonts w:cs="Symbol" w:eastAsia="Symbol"/>
          <w:b/>
          <w:b/>
          <w:u w:val="single"/>
        </w:rPr>
      </w:pPr>
      <w:r>
        <w:rPr>
          <w:rFonts w:cs="Symbol" w:eastAsia="Symbol"/>
          <w:b/>
          <w:u w:val="single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Минните работи ще се извършват в 300 работни дни годишно, при шестдневна работна седмица за машините и съоръженията и петдневна работна седмица за работниците и обслужващия персонал. Смените за денонощие ще са три, като продължителността на една смяна ще е осем часа.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numPr>
          <w:ilvl w:val="1"/>
          <w:numId w:val="7"/>
        </w:numPr>
        <w:jc w:val="both"/>
        <w:rPr>
          <w:rFonts w:cs="Symbol" w:eastAsia="Symbol"/>
        </w:rPr>
      </w:pPr>
      <w:r>
        <w:rPr>
          <w:rFonts w:cs="Symbol" w:eastAsia="Symbol"/>
        </w:rPr>
        <w:t>Балансови запаси в рудничното поле.</w:t>
      </w:r>
    </w:p>
    <w:p>
      <w:pPr>
        <w:pStyle w:val="Normal"/>
        <w:ind w:hanging="0" w:left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0" w:left="709"/>
        <w:jc w:val="center"/>
        <w:rPr>
          <w:rFonts w:cs="Symbol" w:eastAsia="Symbol"/>
        </w:rPr>
      </w:pPr>
      <w:r>
        <w:rPr>
          <w:rFonts w:cs="Symbol" w:eastAsia="Symbol"/>
          <w:sz w:val="22"/>
          <w:szCs w:val="22"/>
          <w:lang w:val="en-US"/>
        </w:rPr>
        <w:t>Z</w:t>
      </w:r>
      <w:r>
        <w:rPr>
          <w:rFonts w:cs="Symbol" w:eastAsia="Symbol"/>
          <w:sz w:val="22"/>
          <w:szCs w:val="22"/>
          <w:vertAlign w:val="subscript"/>
        </w:rPr>
        <w:t xml:space="preserve">б </w:t>
      </w:r>
      <w:r>
        <w:rPr>
          <w:rFonts w:cs="Symbol" w:eastAsia="Symbol"/>
          <w:sz w:val="22"/>
          <w:szCs w:val="22"/>
        </w:rPr>
        <w:t xml:space="preserve">= L.H.m.ρ = </w:t>
      </w:r>
      <w:r>
        <w:rPr>
          <w:rFonts w:cs="Symbol" w:eastAsia="Symbol"/>
          <w:sz w:val="22"/>
          <w:szCs w:val="22"/>
          <w:lang w:val="en-US"/>
        </w:rPr>
        <w:t>2</w:t>
      </w:r>
      <w:r>
        <w:rPr>
          <w:rFonts w:cs="Symbol" w:eastAsia="Symbol"/>
          <w:sz w:val="22"/>
          <w:szCs w:val="22"/>
        </w:rPr>
        <w:t>500.1000.3,8.1,</w:t>
      </w:r>
      <w:r>
        <w:rPr>
          <w:rFonts w:cs="Symbol" w:eastAsia="Symbol"/>
          <w:sz w:val="22"/>
          <w:szCs w:val="22"/>
          <w:lang w:val="en-US"/>
        </w:rPr>
        <w:t>46</w:t>
      </w:r>
      <w:r>
        <w:rPr>
          <w:rFonts w:cs="Symbol" w:eastAsia="Symbol"/>
          <w:sz w:val="22"/>
          <w:szCs w:val="22"/>
        </w:rPr>
        <w:t xml:space="preserve"> = </w:t>
      </w:r>
      <w:r>
        <w:rPr>
          <w:rFonts w:cs="Symbol" w:eastAsia="Symbol"/>
          <w:sz w:val="22"/>
          <w:szCs w:val="22"/>
          <w:lang w:val="en-US"/>
        </w:rPr>
        <w:t xml:space="preserve">13 870 000 </w:t>
      </w:r>
      <w:r>
        <w:rPr>
          <w:rFonts w:cs="Symbol" w:eastAsia="Symbol"/>
          <w:sz w:val="22"/>
          <w:szCs w:val="22"/>
        </w:rPr>
        <w:t>t,</w:t>
      </w:r>
    </w:p>
    <w:p>
      <w:pPr>
        <w:pStyle w:val="Normal"/>
        <w:ind w:hanging="0" w:left="709"/>
        <w:jc w:val="both"/>
        <w:rPr>
          <w:rFonts w:cs="Symbol" w:eastAsia="Symbol"/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  <w:lang w:val="en-US"/>
        </w:rPr>
      </w:r>
    </w:p>
    <w:p>
      <w:pPr>
        <w:pStyle w:val="Normal"/>
        <w:ind w:hanging="0" w:left="709"/>
        <w:jc w:val="both"/>
        <w:rPr>
          <w:rFonts w:cs="Symbol" w:eastAsia="Symbol"/>
        </w:rPr>
      </w:pPr>
      <w:r>
        <w:rPr>
          <w:rFonts w:cs="Symbol" w:eastAsia="Symbol"/>
        </w:rPr>
        <w:t>където: H е широчината на рудничното поле, m;</w:t>
      </w:r>
    </w:p>
    <w:p>
      <w:pPr>
        <w:pStyle w:val="Normal"/>
        <w:ind w:hanging="0" w:left="709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</w:rPr>
        <w:t>L – дължината на рудничното поле, m;</w:t>
      </w:r>
    </w:p>
    <w:p>
      <w:pPr>
        <w:pStyle w:val="Normal"/>
        <w:ind w:hanging="0" w:left="709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</w:rPr>
        <w:t>m – дължината на въглищния пласт,m;</w:t>
      </w:r>
    </w:p>
    <w:p>
      <w:pPr>
        <w:pStyle w:val="Normal"/>
        <w:ind w:hanging="0" w:left="709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</w:rPr>
        <w:t>ρ – плътността на въглищата, t/m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.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numPr>
          <w:ilvl w:val="1"/>
          <w:numId w:val="7"/>
        </w:numPr>
        <w:jc w:val="both"/>
        <w:rPr>
          <w:rFonts w:cs="Symbol" w:eastAsia="Symbol"/>
        </w:rPr>
      </w:pPr>
      <w:r>
        <w:rPr>
          <w:rFonts w:cs="Symbol" w:eastAsia="Symbol"/>
        </w:rPr>
        <w:t>Загуби в целици.</w:t>
      </w:r>
    </w:p>
    <w:p>
      <w:pPr>
        <w:pStyle w:val="Normal"/>
        <w:ind w:hanging="0" w:left="709"/>
        <w:jc w:val="center"/>
        <w:rPr>
          <w:sz w:val="22"/>
          <w:szCs w:val="22"/>
        </w:rPr>
      </w:pPr>
      <w:r>
        <w:rPr>
          <w:rFonts w:cs="Symbol" w:eastAsia="Symbol"/>
          <w:sz w:val="22"/>
          <w:szCs w:val="22"/>
          <w:lang w:val="en-US"/>
        </w:rPr>
        <w:t>Z</w:t>
      </w:r>
      <w:r>
        <w:rPr>
          <w:rFonts w:cs="Symbol" w:eastAsia="Symbol"/>
          <w:sz w:val="22"/>
          <w:szCs w:val="22"/>
          <w:vertAlign w:val="subscript"/>
        </w:rPr>
        <w:t>заг.</w:t>
      </w:r>
      <w:r>
        <w:rPr>
          <w:rFonts w:cs="Symbol" w:eastAsia="Symbol"/>
          <w:sz w:val="22"/>
          <w:szCs w:val="22"/>
        </w:rPr>
        <w:t>= H</w:t>
      </w:r>
      <w:r>
        <w:rPr>
          <w:rFonts w:cs="Symbol" w:eastAsia="Symbol"/>
          <w:sz w:val="22"/>
          <w:szCs w:val="22"/>
          <w:vertAlign w:val="subscript"/>
        </w:rPr>
        <w:t>ц</w:t>
      </w:r>
      <w:r>
        <w:rPr>
          <w:rFonts w:cs="Symbol" w:eastAsia="Symbol"/>
          <w:sz w:val="22"/>
          <w:szCs w:val="22"/>
        </w:rPr>
        <w:t>.</w:t>
      </w:r>
      <w:r>
        <w:rPr>
          <w:rFonts w:cs="Symbol" w:eastAsia="Symbol"/>
          <w:sz w:val="22"/>
          <w:szCs w:val="22"/>
          <w:lang w:val="en-US"/>
        </w:rPr>
        <w:t>L</w:t>
      </w:r>
      <w:r>
        <w:rPr>
          <w:rFonts w:cs="Symbol" w:eastAsia="Symbol"/>
          <w:sz w:val="22"/>
          <w:szCs w:val="22"/>
          <w:vertAlign w:val="subscript"/>
        </w:rPr>
        <w:t>ц</w:t>
      </w:r>
      <w:r>
        <w:rPr>
          <w:rFonts w:cs="Symbol" w:eastAsia="Symbol"/>
          <w:sz w:val="22"/>
          <w:szCs w:val="22"/>
        </w:rPr>
        <w:t>.m.ρ = 50.1000.</w:t>
      </w:r>
      <w:r>
        <w:rPr>
          <w:rFonts w:cs="Symbol" w:eastAsia="Symbol"/>
          <w:sz w:val="22"/>
          <w:szCs w:val="22"/>
          <w:lang w:val="en-US"/>
        </w:rPr>
        <w:t>3</w:t>
      </w:r>
      <w:r>
        <w:rPr>
          <w:rFonts w:cs="Symbol" w:eastAsia="Symbol"/>
          <w:sz w:val="22"/>
          <w:szCs w:val="22"/>
        </w:rPr>
        <w:t>,</w:t>
      </w:r>
      <w:r>
        <w:rPr>
          <w:rFonts w:cs="Symbol" w:eastAsia="Symbol"/>
          <w:sz w:val="22"/>
          <w:szCs w:val="22"/>
          <w:lang w:val="en-US"/>
        </w:rPr>
        <w:t>8</w:t>
      </w:r>
      <w:r>
        <w:rPr>
          <w:rFonts w:cs="Symbol" w:eastAsia="Symbol"/>
          <w:sz w:val="22"/>
          <w:szCs w:val="22"/>
        </w:rPr>
        <w:t>.1,</w:t>
      </w:r>
      <w:r>
        <w:rPr>
          <w:rFonts w:cs="Symbol" w:eastAsia="Symbol"/>
          <w:sz w:val="22"/>
          <w:szCs w:val="22"/>
          <w:lang w:val="en-US"/>
        </w:rPr>
        <w:t>46</w:t>
      </w:r>
      <w:r>
        <w:rPr>
          <w:rFonts w:cs="Symbol" w:eastAsia="Symbol"/>
          <w:sz w:val="22"/>
          <w:szCs w:val="22"/>
        </w:rPr>
        <w:t xml:space="preserve"> = 277</w:t>
      </w:r>
      <w:r>
        <w:rPr>
          <w:rFonts w:cs="Symbol" w:eastAsia="Symbol"/>
          <w:sz w:val="22"/>
          <w:szCs w:val="22"/>
          <w:lang w:val="en-US"/>
        </w:rPr>
        <w:t xml:space="preserve"> </w:t>
      </w:r>
      <w:r>
        <w:rPr>
          <w:rFonts w:cs="Symbol" w:eastAsia="Symbol"/>
          <w:sz w:val="22"/>
          <w:szCs w:val="22"/>
        </w:rPr>
        <w:t>400</w:t>
      </w:r>
      <w:r>
        <w:rPr>
          <w:rFonts w:cs="Symbol" w:eastAsia="Symbol"/>
          <w:sz w:val="22"/>
          <w:szCs w:val="22"/>
          <w:lang w:val="en-US"/>
        </w:rPr>
        <w:t xml:space="preserve"> t</w:t>
      </w:r>
      <w:r>
        <w:rPr>
          <w:rFonts w:cs="Symbol" w:eastAsia="Symbol"/>
          <w:sz w:val="22"/>
          <w:szCs w:val="22"/>
        </w:rPr>
        <w:t>,</w:t>
      </w:r>
    </w:p>
    <w:p>
      <w:pPr>
        <w:pStyle w:val="Normal"/>
        <w:ind w:hanging="0" w:left="709"/>
        <w:jc w:val="both"/>
        <w:rPr>
          <w:rFonts w:cs="Symbol" w:eastAsia="Symbol"/>
          <w:sz w:val="22"/>
          <w:szCs w:val="22"/>
        </w:rPr>
      </w:pPr>
      <w:r>
        <w:rPr>
          <w:rFonts w:cs="Symbol" w:eastAsia="Symbol"/>
          <w:sz w:val="22"/>
          <w:szCs w:val="22"/>
        </w:rPr>
      </w:r>
    </w:p>
    <w:p>
      <w:pPr>
        <w:pStyle w:val="Normal"/>
        <w:ind w:hanging="0" w:left="709"/>
        <w:jc w:val="both"/>
        <w:rPr>
          <w:rFonts w:cs="Symbol" w:eastAsia="Symbol"/>
        </w:rPr>
      </w:pPr>
      <w:r>
        <w:rPr>
          <w:rFonts w:cs="Symbol" w:eastAsia="Symbol"/>
          <w:lang w:val="en-US"/>
        </w:rPr>
        <w:t>където:</w:t>
      </w:r>
      <w:r>
        <w:rPr>
          <w:rFonts w:cs="Symbol" w:eastAsia="Symbol"/>
        </w:rPr>
        <w:t xml:space="preserve"> H</w:t>
      </w:r>
      <w:r>
        <w:rPr>
          <w:rFonts w:cs="Symbol" w:eastAsia="Symbol"/>
          <w:vertAlign w:val="subscript"/>
        </w:rPr>
        <w:t xml:space="preserve">ц </w:t>
      </w:r>
      <w:r>
        <w:rPr>
          <w:rFonts w:cs="Symbol" w:eastAsia="Symbol"/>
        </w:rPr>
        <w:t xml:space="preserve">е широчината на </w:t>
      </w:r>
      <w:r>
        <w:rPr>
          <w:rFonts w:cs="Symbol" w:eastAsia="Symbol"/>
          <w:lang w:val="en-US"/>
        </w:rPr>
        <w:t>охранния целик</w:t>
      </w:r>
      <w:r>
        <w:rPr>
          <w:rFonts w:cs="Symbol" w:eastAsia="Symbol"/>
        </w:rPr>
        <w:t>, m;</w:t>
      </w:r>
    </w:p>
    <w:p>
      <w:pPr>
        <w:pStyle w:val="Normal"/>
        <w:ind w:hanging="0" w:left="709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</w:rPr>
        <w:t>L</w:t>
      </w:r>
      <w:r>
        <w:rPr>
          <w:rFonts w:cs="Symbol" w:eastAsia="Symbol"/>
          <w:vertAlign w:val="subscript"/>
        </w:rPr>
        <w:t xml:space="preserve">ц </w:t>
      </w:r>
      <w:r>
        <w:rPr>
          <w:rFonts w:cs="Symbol" w:eastAsia="Symbol"/>
        </w:rPr>
        <w:t>– дължината на охранния целик, m.</w:t>
      </w:r>
    </w:p>
    <w:p>
      <w:pPr>
        <w:pStyle w:val="Normal"/>
        <w:ind w:hanging="0" w:left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numPr>
          <w:ilvl w:val="1"/>
          <w:numId w:val="7"/>
        </w:numPr>
        <w:jc w:val="both"/>
        <w:rPr>
          <w:rFonts w:cs="Symbol" w:eastAsia="Symbol"/>
        </w:rPr>
      </w:pPr>
      <w:r>
        <w:rPr>
          <w:rFonts w:cs="Symbol" w:eastAsia="Symbol"/>
        </w:rPr>
        <w:t>Промишлени запаси в рудничнато поле.</w:t>
      </w:r>
    </w:p>
    <w:p>
      <w:pPr>
        <w:pStyle w:val="Normal"/>
        <w:ind w:hanging="0" w:left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0" w:left="709"/>
        <w:jc w:val="center"/>
        <w:rPr>
          <w:rFonts w:cs="Symbol" w:eastAsia="Symbol"/>
        </w:rPr>
      </w:pPr>
      <w:r>
        <w:rPr>
          <w:rFonts w:cs="Symbol" w:eastAsia="Symbol"/>
          <w:sz w:val="22"/>
          <w:szCs w:val="22"/>
          <w:lang w:val="en-US"/>
        </w:rPr>
        <w:t>Z</w:t>
      </w:r>
      <w:r>
        <w:rPr>
          <w:rFonts w:cs="Symbol" w:eastAsia="Symbol"/>
          <w:sz w:val="22"/>
          <w:szCs w:val="22"/>
          <w:vertAlign w:val="subscript"/>
        </w:rPr>
        <w:t>пр.</w:t>
      </w:r>
      <w:r>
        <w:rPr>
          <w:rFonts w:cs="Symbol" w:eastAsia="Symbol"/>
          <w:sz w:val="22"/>
          <w:szCs w:val="22"/>
        </w:rPr>
        <w:t>= Z</w:t>
      </w:r>
      <w:r>
        <w:rPr>
          <w:rFonts w:cs="Symbol" w:eastAsia="Symbol"/>
          <w:sz w:val="22"/>
          <w:szCs w:val="22"/>
          <w:vertAlign w:val="subscript"/>
        </w:rPr>
        <w:t xml:space="preserve">б </w:t>
      </w:r>
      <w:r>
        <w:rPr>
          <w:rFonts w:cs="Symbol" w:eastAsia="Symbol"/>
          <w:sz w:val="22"/>
          <w:szCs w:val="22"/>
        </w:rPr>
        <w:t>– Z</w:t>
      </w:r>
      <w:r>
        <w:rPr>
          <w:rFonts w:cs="Symbol" w:eastAsia="Symbol"/>
          <w:sz w:val="22"/>
          <w:szCs w:val="22"/>
          <w:vertAlign w:val="subscript"/>
        </w:rPr>
        <w:t>заг.</w:t>
      </w:r>
      <w:r>
        <w:rPr>
          <w:rFonts w:cs="Symbol" w:eastAsia="Symbol"/>
          <w:sz w:val="22"/>
          <w:szCs w:val="22"/>
        </w:rPr>
        <w:t xml:space="preserve">= </w:t>
      </w:r>
      <w:r>
        <w:rPr>
          <w:rFonts w:cs="Symbol" w:eastAsia="Symbol"/>
          <w:sz w:val="22"/>
          <w:szCs w:val="22"/>
          <w:lang w:val="en-US"/>
        </w:rPr>
        <w:t xml:space="preserve">13 870 000 </w:t>
      </w:r>
      <w:r>
        <w:rPr>
          <w:rFonts w:cs="Symbol" w:eastAsia="Symbol"/>
          <w:sz w:val="22"/>
          <w:szCs w:val="22"/>
        </w:rPr>
        <w:t>– 277</w:t>
      </w:r>
      <w:r>
        <w:rPr>
          <w:rFonts w:cs="Symbol" w:eastAsia="Symbol"/>
          <w:sz w:val="22"/>
          <w:szCs w:val="22"/>
          <w:lang w:val="en-US"/>
        </w:rPr>
        <w:t xml:space="preserve"> </w:t>
      </w:r>
      <w:r>
        <w:rPr>
          <w:rFonts w:cs="Symbol" w:eastAsia="Symbol"/>
          <w:sz w:val="22"/>
          <w:szCs w:val="22"/>
        </w:rPr>
        <w:t>400</w:t>
      </w:r>
      <w:r>
        <w:rPr>
          <w:rFonts w:cs="Symbol" w:eastAsia="Symbol"/>
          <w:sz w:val="22"/>
          <w:szCs w:val="22"/>
          <w:lang w:val="en-US"/>
        </w:rPr>
        <w:t xml:space="preserve"> </w:t>
      </w:r>
      <w:r>
        <w:rPr>
          <w:rFonts w:cs="Symbol" w:eastAsia="Symbol"/>
          <w:sz w:val="22"/>
          <w:szCs w:val="22"/>
        </w:rPr>
        <w:t>=13</w:t>
      </w:r>
      <w:r>
        <w:rPr>
          <w:rFonts w:cs="Symbol" w:eastAsia="Symbol"/>
          <w:sz w:val="22"/>
          <w:szCs w:val="22"/>
          <w:lang w:val="en-US"/>
        </w:rPr>
        <w:t xml:space="preserve"> </w:t>
      </w:r>
      <w:r>
        <w:rPr>
          <w:rFonts w:cs="Symbol" w:eastAsia="Symbol"/>
          <w:sz w:val="22"/>
          <w:szCs w:val="22"/>
        </w:rPr>
        <w:t>592</w:t>
      </w:r>
      <w:r>
        <w:rPr>
          <w:rFonts w:cs="Symbol" w:eastAsia="Symbol"/>
          <w:sz w:val="22"/>
          <w:szCs w:val="22"/>
          <w:lang w:val="en-US"/>
        </w:rPr>
        <w:t xml:space="preserve"> </w:t>
      </w:r>
      <w:r>
        <w:rPr>
          <w:rFonts w:cs="Symbol" w:eastAsia="Symbol"/>
          <w:sz w:val="22"/>
          <w:szCs w:val="22"/>
        </w:rPr>
        <w:t>600</w:t>
      </w:r>
      <w:r>
        <w:rPr>
          <w:rFonts w:cs="Symbol" w:eastAsia="Symbol"/>
          <w:sz w:val="22"/>
          <w:szCs w:val="22"/>
          <w:lang w:val="en-US"/>
        </w:rPr>
        <w:t xml:space="preserve"> </w:t>
      </w:r>
      <w:r>
        <w:rPr>
          <w:rFonts w:cs="Symbol" w:eastAsia="Symbol"/>
          <w:sz w:val="22"/>
          <w:szCs w:val="22"/>
        </w:rPr>
        <w:t>t</w:t>
      </w:r>
    </w:p>
    <w:p>
      <w:pPr>
        <w:pStyle w:val="Normal"/>
        <w:ind w:hanging="0" w:left="709"/>
        <w:jc w:val="center"/>
        <w:rPr>
          <w:rFonts w:cs="Symbol" w:eastAsia="Symbol"/>
          <w:sz w:val="22"/>
          <w:szCs w:val="22"/>
        </w:rPr>
      </w:pPr>
      <w:r>
        <w:rPr>
          <w:rFonts w:cs="Symbol" w:eastAsia="Symbol"/>
          <w:sz w:val="22"/>
          <w:szCs w:val="22"/>
        </w:rPr>
      </w:r>
    </w:p>
    <w:p>
      <w:pPr>
        <w:pStyle w:val="Normal"/>
        <w:ind w:hanging="0" w:left="709"/>
        <w:jc w:val="center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numPr>
          <w:ilvl w:val="1"/>
          <w:numId w:val="7"/>
        </w:numPr>
        <w:jc w:val="both"/>
        <w:rPr>
          <w:rFonts w:cs="Symbol" w:eastAsia="Symbol"/>
        </w:rPr>
      </w:pPr>
      <w:r>
        <w:rPr>
          <w:rFonts w:cs="Symbol" w:eastAsia="Symbol"/>
        </w:rPr>
        <w:t>Избор на годишна производителност на рудника.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 xml:space="preserve">В зависимост от минно – геоложките и минно – технологичните фактори избирам годишна производителност: </w:t>
      </w:r>
      <w:r>
        <w:rPr>
          <w:rFonts w:cs="Symbol"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w:rPr>
                    <w:rFonts w:ascii="Cambria Math" w:hAnsi="Cambria Math"/>
                  </w:rPr>
                  <m:t xml:space="preserve">г</m:t>
                </m:r>
              </m:sub>
              <m:sup>
                <m:r>
                  <w:rPr>
                    <w:rFonts w:ascii="Cambria Math" w:hAnsi="Cambria Math"/>
                  </w:rPr>
                  <m:t xml:space="preserve">р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500000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t</m:t>
                  </m:r>
                </m:e>
              </m:mr>
            </m:m>
          </m:e>
          <m:e/>
        </m:eqArr>
      </m:oMath>
      <w:r>
        <w:rPr>
          <w:rFonts w:cs="Symbol" w:eastAsia="Symbol"/>
        </w:rPr>
        <w:t>.</w:t>
      </w:r>
    </w:p>
    <w:p>
      <w:pPr>
        <w:pStyle w:val="Normal"/>
        <w:ind w:firstLine="720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numPr>
          <w:ilvl w:val="1"/>
          <w:numId w:val="7"/>
        </w:numPr>
        <w:jc w:val="both"/>
        <w:rPr>
          <w:rFonts w:cs="Symbol" w:eastAsia="Symbol"/>
        </w:rPr>
      </w:pPr>
      <w:r>
        <w:rPr>
          <w:rFonts w:cs="Symbol" w:eastAsia="Symbol"/>
        </w:rPr>
        <w:t>Срок на съществуване на рудника.</w:t>
      </w:r>
    </w:p>
    <w:p>
      <w:pPr>
        <w:pStyle w:val="Normal"/>
        <w:jc w:val="center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>
        <m:eqArr>
          <m:e>
            <m:r>
              <w:rPr>
                <w:rFonts w:ascii="Cambria Math" w:hAnsi="Cambria Math"/>
              </w:rPr>
              <m:t xml:space="preserve">T</m:t>
            </m:r>
            <m:r>
              <w:rPr>
                <w:rFonts w:ascii="Cambria Math" w:hAnsi="Cambria Math"/>
              </w:rPr>
              <m:t xml:space="preserve">≥</m:t>
            </m:r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Z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пр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</m:sub>
                </m:sSub>
              </m:num>
              <m:den>
                <m:sSubSup>
                  <m:e>
                    <m:r>
                      <w:rPr>
                        <w:rFonts w:ascii="Cambria Math" w:hAnsi="Cambria Math"/>
                      </w:rPr>
                      <m:t xml:space="preserve"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г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р</m:t>
                    </m:r>
                  </m:sup>
                </m:sSubSup>
              </m:den>
            </m:f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13 592 600 </m:t>
                </m:r>
              </m:num>
              <m:den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500000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27</m:t>
            </m:r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18</m:t>
            </m:r>
            <m:r>
              <w:rPr>
                <w:rFonts w:ascii="Cambria Math" w:hAnsi="Cambria Math"/>
              </w:rPr>
              <m:t xml:space="preserve">≈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27</m:t>
            </m:r>
            <m:m>
              <m:m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год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.</m:t>
                  </m:r>
                </m:e>
              </m:mr>
            </m:m>
          </m:e>
          <m:e/>
        </m:eqArr>
      </m:oMath>
    </w:p>
    <w:p>
      <w:pPr>
        <w:pStyle w:val="Normal"/>
        <w:numPr>
          <w:ilvl w:val="1"/>
          <w:numId w:val="7"/>
        </w:numPr>
        <w:rPr>
          <w:rFonts w:cs="Symbol" w:eastAsia="Symbol"/>
        </w:rPr>
      </w:pPr>
      <w:r>
        <w:rPr>
          <w:rFonts w:cs="Symbol" w:eastAsia="Symbol"/>
        </w:rPr>
        <w:t>Предложение за годишна призводствена мощност на участъка.</w:t>
      </w:r>
    </w:p>
    <w:p>
      <w:pPr>
        <w:pStyle w:val="Normal"/>
        <w:ind w:hanging="0" w:left="709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0" w:left="709"/>
        <w:jc w:val="center"/>
        <w:rPr>
          <w:lang w:val="en-US"/>
        </w:rPr>
      </w:pPr>
      <w:r>
        <w:rPr>
          <w:rFonts w:cs="Symbol"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w:rPr>
                    <w:rFonts w:ascii="Cambria Math" w:hAnsi="Cambria Math"/>
                  </w:rPr>
                  <m:t xml:space="preserve">г</m:t>
                </m:r>
              </m:sub>
              <m:sup>
                <m:r>
                  <w:rPr>
                    <w:rFonts w:ascii="Cambria Math" w:hAnsi="Cambria Math"/>
                  </w:rPr>
                  <m:t xml:space="preserve">р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f>
              <m:num>
                <m:sSubSup>
                  <m:e>
                    <m:r>
                      <w:rPr>
                        <w:rFonts w:ascii="Cambria Math" w:hAnsi="Cambria Math"/>
                      </w:rPr>
                      <m:t xml:space="preserve"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г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р</m:t>
                    </m:r>
                  </m:sup>
                </m:sSubSup>
              </m:num>
              <m:den>
                <m:sSub>
                  <m:e>
                    <m:r>
                      <w:rPr>
                        <w:rFonts w:ascii="Cambria Math" w:hAnsi="Cambria Math"/>
                      </w:rPr>
                      <m:t xml:space="preserve"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у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500000</m:t>
                </m:r>
              </m:num>
              <m:den>
                <m:r>
                  <w:rPr>
                    <w:rFonts w:ascii="Cambria Math" w:hAnsi="Cambria Math"/>
                  </w:rPr>
                  <m:t xml:space="preserve">1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500000</m:t>
            </m:r>
            <m:m>
              <m:mr>
                <m:e>
                  <m:f>
                    <m:fPr>
                      <m:type m:val="lin"/>
                    </m:fPr>
                    <m:num>
                      <m:r>
                        <w:rPr>
                          <w:rFonts w:ascii="Cambria Math" w:hAnsi="Cambria Math"/>
                        </w:rPr>
                        <m:t xml:space="preserve">t</m:t>
                      </m:r>
                    </m:num>
                    <m:den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</w:rPr>
                        <m:t xml:space="preserve">год</m:t>
                      </m:r>
                    </m:den>
                  </m:f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.</m:t>
                  </m:r>
                </m:e>
              </m:mr>
            </m:m>
          </m:e>
          <m:e/>
        </m:eqArr>
      </m:oMath>
      <w:r>
        <w:rPr>
          <w:rFonts w:cs="Symbol" w:eastAsia="Symbol"/>
        </w:rPr>
        <w:t>,</w:t>
      </w:r>
    </w:p>
    <w:p>
      <w:pPr>
        <w:pStyle w:val="Normal"/>
        <w:ind w:hanging="0" w:left="709"/>
        <w:rPr>
          <w:lang w:val="en-US"/>
        </w:rPr>
      </w:pPr>
      <w:r>
        <w:rPr>
          <w:rFonts w:cs="Symbol" w:eastAsia="Symbol"/>
        </w:rPr>
        <w:t>където: n</w:t>
      </w:r>
      <w:r>
        <w:rPr>
          <w:rFonts w:cs="Symbol" w:eastAsia="Symbol"/>
          <w:vertAlign w:val="subscript"/>
        </w:rPr>
        <w:t>у</w:t>
      </w:r>
      <w:r>
        <w:rPr>
          <w:rFonts w:cs="Symbol" w:eastAsia="Symbol"/>
        </w:rPr>
        <w:t xml:space="preserve"> е брой на едновременно работещите участъци.</w:t>
      </w:r>
    </w:p>
    <w:p>
      <w:pPr>
        <w:pStyle w:val="Normal"/>
        <w:ind w:hanging="0" w:left="709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ind w:firstLine="709"/>
        <w:jc w:val="both"/>
        <w:rPr>
          <w:b/>
          <w:b/>
          <w:u w:val="single"/>
        </w:rPr>
      </w:pPr>
      <w:r>
        <w:rPr>
          <w:rFonts w:cs="Symbol" w:eastAsia="Symbol"/>
          <w:b/>
          <w:u w:val="single"/>
        </w:rPr>
        <w:t>3.Минно – геоложка и минно – технологична характеристика на участъка.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Добивния участък заляга на дълбочина </w:t>
      </w:r>
      <w:r>
        <w:rPr>
          <w:rFonts w:cs="Symbol" w:eastAsia="Symbol"/>
          <w:lang w:val="en-US"/>
        </w:rPr>
        <w:t>350</w:t>
      </w:r>
      <w:r>
        <w:rPr>
          <w:rFonts w:cs="Symbol" w:eastAsia="Symbol"/>
        </w:rPr>
        <w:t xml:space="preserve"> m във въглищния пласт изграден от кафяви въглища.Пластът има минимална дебелина m</w:t>
      </w:r>
      <w:r>
        <w:rPr>
          <w:rFonts w:cs="Symbol" w:eastAsia="Symbol"/>
          <w:vertAlign w:val="subscript"/>
          <w:lang w:val="en-US"/>
        </w:rPr>
        <w:t>min</w:t>
      </w:r>
      <w:r>
        <w:rPr>
          <w:rFonts w:cs="Symbol" w:eastAsia="Symbol"/>
        </w:rPr>
        <w:t>=3,5 m и максимална дебелина m</w:t>
      </w:r>
      <w:r>
        <w:rPr>
          <w:rFonts w:cs="Symbol" w:eastAsia="Symbol"/>
          <w:vertAlign w:val="subscript"/>
          <w:lang w:val="en-US"/>
        </w:rPr>
        <w:t>max</w:t>
      </w:r>
      <w:r>
        <w:rPr>
          <w:rFonts w:cs="Symbol" w:eastAsia="Symbol"/>
        </w:rPr>
        <w:t>=3,8m. Пласта запада в посока североюг под ъгъл α = 16</w:t>
      </w:r>
      <w:r>
        <w:rPr>
          <w:rFonts w:cs="Symbol" w:eastAsia="Symbol"/>
          <w:vertAlign w:val="superscript"/>
        </w:rPr>
        <w:t>°</w:t>
      </w:r>
      <w:r>
        <w:rPr>
          <w:rFonts w:cs="Symbol" w:eastAsia="Symbol"/>
        </w:rPr>
        <w:t>. При  проучването на находището не са установени особености в строежа на пласта.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Съпротивлението на рязане на въглищата е 2</w:t>
      </w:r>
      <w:r>
        <w:rPr>
          <w:rFonts w:cs="Symbol" w:eastAsia="Symbol"/>
          <w:lang w:val="en-US"/>
        </w:rPr>
        <w:t>3</w:t>
      </w:r>
      <w:r>
        <w:rPr>
          <w:rFonts w:cs="Symbol" w:eastAsia="Symbol"/>
        </w:rPr>
        <w:t xml:space="preserve">0 </w:t>
      </w:r>
      <w:r>
        <w:rPr>
          <w:rFonts w:cs="Symbol" w:eastAsia="Symbol"/>
          <w:lang w:val="en-US"/>
        </w:rPr>
        <w:t>kN</w:t>
      </w:r>
      <w:r>
        <w:rPr>
          <w:rFonts w:cs="Symbol" w:eastAsia="Symbol"/>
        </w:rPr>
        <w:t>/</w:t>
      </w:r>
      <w:r>
        <w:rPr>
          <w:rFonts w:cs="Symbol" w:eastAsia="Symbol"/>
          <w:lang w:val="en-US"/>
        </w:rPr>
        <w:t>m</w:t>
      </w:r>
      <w:r>
        <w:rPr>
          <w:rFonts w:cs="Symbol" w:eastAsia="Symbol"/>
        </w:rPr>
        <w:t>, като средната якост на едноосов натиск е 20 MPa, а средната им плътност е 1,46 t/m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. Съдържанието на пепел във въглищата е 45%, съдържанието на влага е 10%, а съдържанието на обща сяра е 1%.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Непосредственото горнище,което е изградено от сиви плътни глини има дебелина 10m, якост на едноосов натиск 22 MPa и средно обемно тегло на скалите от горнището 2,2 kN/m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. Основното горнище е с дебелина 6 m, якост на едноосов натиск 25 MPa и средно обемно тегло на скалите 2,3 kN/m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Относителната газоносност на въглищата е 12 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/t, което категоризира рудника във втора категория рудници опасни по газ и прах.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Въглищата от находището са склонни към самозапалване,като инкубационния период на самозапалване е </w:t>
      </w:r>
      <w:r>
        <w:rPr>
          <w:rFonts w:cs="Symbol" w:eastAsia="Symbol"/>
          <w:lang w:val="en-US"/>
        </w:rPr>
        <w:t>50</w:t>
      </w:r>
      <w:r>
        <w:rPr>
          <w:rFonts w:cs="Symbol" w:eastAsia="Symbol"/>
        </w:rPr>
        <w:t xml:space="preserve"> дни. Относителната водообилност е </w:t>
      </w:r>
      <w:r>
        <w:rPr>
          <w:rFonts w:cs="Symbol" w:eastAsia="Symbol"/>
          <w:lang w:val="en-US"/>
        </w:rPr>
        <w:t>1</w:t>
      </w:r>
      <w:r>
        <w:rPr>
          <w:rFonts w:cs="Symbol" w:eastAsia="Symbol"/>
        </w:rPr>
        <w:t xml:space="preserve"> 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/t.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Наблюдава се изменчивост на наклона спрямо средния със ±</w:t>
      </w:r>
      <w:r>
        <w:rPr>
          <w:rFonts w:cs="Symbol" w:eastAsia="Symbol"/>
          <w:lang w:val="en-US"/>
        </w:rPr>
        <w:t>1</w:t>
      </w:r>
      <w:r>
        <w:rPr>
          <w:rFonts w:cs="Symbol" w:eastAsia="Symbol"/>
          <w:vertAlign w:val="superscript"/>
        </w:rPr>
        <w:t>°</w:t>
      </w:r>
      <w:r>
        <w:rPr>
          <w:rFonts w:cs="Symbol" w:eastAsia="Symbol"/>
        </w:rPr>
        <w:t>,така и спрямо линията на разпространение със ±</w:t>
      </w:r>
      <w:r>
        <w:rPr>
          <w:rFonts w:cs="Symbol" w:eastAsia="Symbol"/>
          <w:lang w:val="en-US"/>
        </w:rPr>
        <w:t>1</w:t>
      </w:r>
      <w:r>
        <w:rPr>
          <w:rFonts w:cs="Symbol" w:eastAsia="Symbol"/>
          <w:vertAlign w:val="superscript"/>
        </w:rPr>
        <w:t>°</w:t>
      </w:r>
      <w:r>
        <w:rPr>
          <w:rFonts w:cs="Symbol" w:eastAsia="Symbol"/>
        </w:rPr>
        <w:t>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Коефициента на относително сближение е k</w:t>
      </w:r>
      <w:r>
        <w:rPr>
          <w:rFonts w:cs="Symbol" w:eastAsia="Symbol"/>
          <w:vertAlign w:val="subscript"/>
        </w:rPr>
        <w:t>η</w:t>
      </w:r>
      <w:r>
        <w:rPr>
          <w:rFonts w:cs="Symbol" w:eastAsia="Symbol"/>
        </w:rPr>
        <w:t xml:space="preserve"> = 0,05.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Въглищния пласт е с издържани елементи на залягане, като тектонски нарушения не са установени.</w:t>
      </w:r>
    </w:p>
    <w:p>
      <w:pPr>
        <w:pStyle w:val="Normal"/>
        <w:ind w:firstLine="709"/>
        <w:jc w:val="both"/>
        <w:rPr>
          <w:lang w:val="en-US"/>
        </w:rPr>
      </w:pPr>
      <w:r>
        <w:rPr>
          <w:rFonts w:cs="Symbol" w:eastAsia="Symbol"/>
        </w:rPr>
        <w:t>Значителни трудности за в бъдеще ще оказват газоносността</w:t>
      </w:r>
      <w:r>
        <w:rPr>
          <w:rFonts w:cs="Symbol" w:eastAsia="Symbol"/>
          <w:lang w:val="en-US"/>
        </w:rPr>
        <w:t>.</w:t>
      </w:r>
      <w:r>
        <w:rPr>
          <w:rFonts w:cs="Symbol" w:eastAsia="Symbol"/>
        </w:rPr>
        <w:t xml:space="preserve"> Това налага използването на ефективна общоруднична вентилация,избор и конструиране на подходящи системи на разработване и др. за осигуряване на безопасната и ефективна работа на добивните забои и рудника като цяло.</w:t>
      </w:r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jc w:val="both"/>
        <w:rPr>
          <w:rFonts w:cs="Symbol" w:eastAsia="Symbol"/>
          <w:sz w:val="32"/>
          <w:szCs w:val="32"/>
          <w:lang w:val="en-US"/>
        </w:rPr>
      </w:pPr>
      <w:r>
        <w:rPr>
          <w:rFonts w:cs="Symbol" w:eastAsia="Symbol"/>
          <w:sz w:val="32"/>
          <w:szCs w:val="32"/>
          <w:lang w:val="en-US"/>
        </w:rPr>
      </w:r>
    </w:p>
    <w:p>
      <w:pPr>
        <w:pStyle w:val="Normal"/>
        <w:jc w:val="both"/>
        <w:rPr>
          <w:rFonts w:cs="Symbol" w:eastAsia="Symbol"/>
          <w:sz w:val="32"/>
          <w:szCs w:val="32"/>
          <w:lang w:val="en-US"/>
        </w:rPr>
      </w:pPr>
      <w:r>
        <w:rPr>
          <w:rFonts w:cs="Symbol" w:eastAsia="Symbol"/>
          <w:sz w:val="32"/>
          <w:szCs w:val="32"/>
          <w:lang w:val="en-US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1620" w:left="1620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ind w:hanging="1620" w:left="1620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ind w:hanging="1620" w:left="1620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ind w:hanging="1620" w:left="1620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ІІ: Наш и чужд опит за разработване на въглищни пластове при аналогични условия.</w:t>
      </w:r>
    </w:p>
    <w:p>
      <w:pPr>
        <w:pStyle w:val="Normal"/>
        <w:rPr>
          <w:rFonts w:cs="Symbol" w:eastAsia="Symbol"/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</w:r>
    </w:p>
    <w:p>
      <w:pPr>
        <w:pStyle w:val="Normal"/>
        <w:ind w:firstLine="709"/>
        <w:jc w:val="both"/>
        <w:rPr>
          <w:b/>
          <w:b/>
          <w:u w:val="single"/>
        </w:rPr>
      </w:pPr>
      <w:r>
        <w:rPr>
          <w:rFonts w:cs="Symbol" w:eastAsia="Symbol"/>
          <w:b/>
          <w:u w:val="single"/>
        </w:rPr>
        <w:t xml:space="preserve">1. Конкретизация, анализ и оценка на природните условия. 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Добивния участък е разположен във въглищен пласт с дебелина </w:t>
      </w:r>
      <w:r>
        <w:rPr>
          <w:rFonts w:cs="Symbol" w:eastAsia="Symbol"/>
          <w:lang w:val="en-US"/>
        </w:rPr>
        <w:t>3</w:t>
      </w:r>
      <w:r>
        <w:rPr>
          <w:rFonts w:cs="Symbol" w:eastAsia="Symbol"/>
        </w:rPr>
        <w:t>,</w:t>
      </w:r>
      <w:r>
        <w:rPr>
          <w:rFonts w:cs="Symbol" w:eastAsia="Symbol"/>
          <w:lang w:val="en-US"/>
        </w:rPr>
        <w:t>8</w:t>
      </w:r>
      <w:r>
        <w:rPr>
          <w:rFonts w:cs="Symbol" w:eastAsia="Symbol"/>
        </w:rPr>
        <w:t xml:space="preserve"> m. Пластовата форма на залягане е благоприятна за  използване на комплексно–механизирана технология при добива на въглища. Пластът е с прост строеж, издържан в текстурно и структурно отношение и поради това изземването на  въглищата може да се осъществи валово по цялата дебелина на пласта.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Наклона на пласта е </w:t>
      </w:r>
      <w:r>
        <w:rPr>
          <w:rFonts w:cs="Symbol" w:eastAsia="Symbol"/>
          <w:lang w:val="en-US"/>
        </w:rPr>
        <w:t>16</w:t>
      </w:r>
      <w:r>
        <w:rPr>
          <w:rFonts w:cs="Symbol" w:eastAsia="Symbol"/>
        </w:rPr>
        <w:t>° в посока североюг и е благоприятен за използване на етажна  подготовка, а също така и за използване на съвременни механизирани комплекси при добива на въглища.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При проучването на находището не са установени тектонски нарушения, което от своя страна благоприятства и улеснява воденето на минните работи с голяма интензивност. Скалите от горнището са средно слаби, което предопределя избора на начина за управление на скалния натиск чрез пълно обрушване. Въглищата в пласта са склонни към самозапалване, като инкубациония им период е </w:t>
      </w:r>
      <w:r>
        <w:rPr>
          <w:rFonts w:cs="Symbol" w:eastAsia="Symbol"/>
          <w:lang w:val="en-US"/>
        </w:rPr>
        <w:t>50</w:t>
      </w:r>
      <w:r>
        <w:rPr>
          <w:rFonts w:cs="Symbol" w:eastAsia="Symbol"/>
        </w:rPr>
        <w:t xml:space="preserve"> дни, което няма да повлие при вземането на технологичните решения. При опасност от ендогенни пожари за предпочитане е запасите да се отработват в прав ред и да се приложат системи на разработване с минимални загуби и ефективна общоруднична вантилация.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Относителната газоносност на въглищата е 1</w:t>
      </w:r>
      <w:r>
        <w:rPr>
          <w:rFonts w:cs="Symbol" w:eastAsia="Symbol"/>
          <w:lang w:val="en-US"/>
        </w:rPr>
        <w:t>2</w:t>
      </w:r>
      <w:r>
        <w:rPr>
          <w:rFonts w:cs="Symbol" w:eastAsia="Symbol"/>
        </w:rPr>
        <w:t xml:space="preserve"> 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/t, което категоризира рудника във втора категория рудници опасни по газ и прах. За да се намали природната метанообилност се налага да се използва предварителна дегазация на въглищния пласт. Високата газоносност налага прилагането на всмукателно общоруднично проветряване, като добивния участък ще се проветрява по П – образна  схема.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rFonts w:cs="Symbol" w:eastAsia="Symbol"/>
          <w:b/>
          <w:u w:val="single"/>
        </w:rPr>
        <w:t>2. Опит за разработване в сходни условия</w:t>
      </w:r>
      <w:r>
        <w:rPr>
          <w:rFonts w:cs="Symbol" w:eastAsia="Symbol"/>
          <w:b/>
        </w:rPr>
        <w:t>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Нашия и чуждия опит за разработване на пластови въглищни находища в аналогични условия, ни дава възможност да избираме от множество варианти за избор на подходяща добивна технология, система на разработване, схема на разкриване и подготовка.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Нашия и чуждия опит показват, че в сходни условия най - често се прилагат стълбови непрекъснати системи на разработване с дълги стълбове ориентирани най – често по линията на разпространение на пласта. Добивната технология е комплексно – механизирана. Използват се тяснозахватни добивни комбайни с едно или двушнекови работни органи. Закрепването на призабойното пространство се осъществява с механизиран секционен крепеж, най – често  от поддържащо – ограждащ  тип. Управлението на скалния</w:t>
        <w:tab/>
        <w:t xml:space="preserve"> натиск се извършва чрез пълно обрушване. Транспортирането на добитите въглища в рамките на забоя се осъществява с верижни транспортьори, а в границите на добивния участък с помощта на гумено-транспортни ленти(ГТЛ). Подготовката на участъка е панелна или етажна и изземването на запасите се осъществява в прав или обратен ред.</w:t>
      </w:r>
    </w:p>
    <w:p>
      <w:pPr>
        <w:pStyle w:val="Normal"/>
        <w:ind w:hanging="0" w:left="106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hanging="0" w:left="106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hanging="0" w:left="106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hanging="0" w:left="106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hanging="0" w:left="106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  <w:u w:val="single"/>
          <w:lang w:val="en-US"/>
        </w:rPr>
      </w:pPr>
      <w:r>
        <w:rPr>
          <w:rFonts w:cs="Symbol" w:eastAsia="Symbol"/>
          <w:b/>
          <w:u w:val="single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  <w:u w:val="single"/>
          <w:lang w:val="en-US"/>
        </w:rPr>
      </w:pPr>
      <w:r>
        <w:rPr>
          <w:rFonts w:cs="Symbol" w:eastAsia="Symbol"/>
          <w:b/>
          <w:u w:val="single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  <w:u w:val="single"/>
          <w:lang w:val="en-US"/>
        </w:rPr>
      </w:pPr>
      <w:r>
        <w:rPr>
          <w:rFonts w:cs="Symbol" w:eastAsia="Symbol"/>
          <w:b/>
          <w:u w:val="single"/>
          <w:lang w:val="en-US"/>
        </w:rPr>
      </w:r>
    </w:p>
    <w:p>
      <w:pPr>
        <w:pStyle w:val="Normal"/>
        <w:ind w:firstLine="709"/>
        <w:jc w:val="both"/>
        <w:rPr>
          <w:b/>
          <w:b/>
          <w:u w:val="single"/>
          <w:lang w:val="en-US"/>
        </w:rPr>
      </w:pPr>
      <w:r>
        <w:rPr>
          <w:rFonts w:cs="Symbol" w:eastAsia="Symbol"/>
          <w:b/>
          <w:u w:val="single"/>
        </w:rPr>
        <w:t>3. Насоки за конструиране на варианти за система на разработване и добивна технология в участъка.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При извършения преглед на нашия и чуждия опит за разработване на пластови находища,могат да се вземат следните принципни решения за разработване на въглища в добивния участък:</w:t>
      </w:r>
    </w:p>
    <w:p>
      <w:pPr>
        <w:pStyle w:val="Normal"/>
        <w:ind w:firstLine="709"/>
        <w:jc w:val="both"/>
        <w:rPr>
          <w:lang w:val="en-US"/>
        </w:rPr>
      </w:pPr>
      <w:r>
        <w:rPr>
          <w:rFonts w:cs="Symbol" w:eastAsia="Symbol"/>
        </w:rPr>
        <w:t>3.1. Природните  условия  са благоприятни за внедряване на комплексна механизация за  извършване на добивните работи.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3.</w:t>
      </w:r>
      <w:r>
        <w:rPr>
          <w:rFonts w:cs="Symbol" w:eastAsia="Symbol"/>
          <w:lang w:val="en-US"/>
        </w:rPr>
        <w:t>2</w:t>
      </w:r>
      <w:r>
        <w:rPr>
          <w:rFonts w:cs="Symbol" w:eastAsia="Symbol"/>
        </w:rPr>
        <w:t>. Използването на комплексна механизация в участъка, налага стълба да бъде със следните размери:</w:t>
      </w:r>
    </w:p>
    <w:p>
      <w:pPr>
        <w:pStyle w:val="Normal"/>
        <w:numPr>
          <w:ilvl w:val="0"/>
          <w:numId w:val="20"/>
        </w:numPr>
        <w:jc w:val="both"/>
        <w:rPr>
          <w:rFonts w:cs="Symbol" w:eastAsia="Symbol"/>
        </w:rPr>
      </w:pPr>
      <w:r>
        <w:rPr>
          <w:rFonts w:cs="Symbol" w:eastAsia="Symbol"/>
        </w:rPr>
        <w:t>Дължина на стълба: L</w:t>
      </w:r>
      <w:r>
        <w:rPr>
          <w:rFonts w:cs="Symbol" w:eastAsia="Symbol"/>
          <w:vertAlign w:val="subscript"/>
        </w:rPr>
        <w:t>ст.</w:t>
      </w:r>
      <w:r>
        <w:rPr>
          <w:rFonts w:cs="Symbol" w:eastAsia="Symbol"/>
        </w:rPr>
        <w:t>= 2000÷2500m</w:t>
      </w:r>
    </w:p>
    <w:p>
      <w:pPr>
        <w:pStyle w:val="Normal"/>
        <w:numPr>
          <w:ilvl w:val="0"/>
          <w:numId w:val="20"/>
        </w:numPr>
        <w:jc w:val="both"/>
        <w:rPr>
          <w:rFonts w:cs="Symbol" w:eastAsia="Symbol"/>
        </w:rPr>
      </w:pPr>
      <w:r>
        <w:rPr>
          <w:rFonts w:cs="Symbol" w:eastAsia="Symbol"/>
        </w:rPr>
        <w:t>Дължина на фронта: l</w:t>
      </w:r>
      <w:r>
        <w:rPr>
          <w:rFonts w:cs="Symbol" w:eastAsia="Symbol"/>
          <w:vertAlign w:val="subscript"/>
        </w:rPr>
        <w:t>фр.</w:t>
      </w:r>
      <w:r>
        <w:rPr>
          <w:rFonts w:cs="Symbol" w:eastAsia="Symbol"/>
        </w:rPr>
        <w:t>= 80÷100m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3.</w:t>
      </w:r>
      <w:r>
        <w:rPr>
          <w:rFonts w:cs="Symbol" w:eastAsia="Symbol"/>
          <w:lang w:val="en-US"/>
        </w:rPr>
        <w:t>3</w:t>
      </w:r>
      <w:r>
        <w:rPr>
          <w:rFonts w:cs="Symbol" w:eastAsia="Symbol"/>
        </w:rPr>
        <w:t>. В случая е рационално да се използва етажна подготовка, като за целта трябва да се прокарат етажните транспортна и вентилационна галерии.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3.</w:t>
      </w:r>
      <w:r>
        <w:rPr>
          <w:rFonts w:cs="Symbol" w:eastAsia="Symbol"/>
          <w:lang w:val="en-US"/>
        </w:rPr>
        <w:t>4</w:t>
      </w:r>
      <w:r>
        <w:rPr>
          <w:rFonts w:cs="Symbol" w:eastAsia="Symbol"/>
        </w:rPr>
        <w:t>. В началните граници на стълба, подготвителните изработки се свързват чрез съединителна изработка, която се оформя като монтажна камера за монтирането на рудничното оборудване.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3.</w:t>
      </w:r>
      <w:r>
        <w:rPr>
          <w:rFonts w:cs="Symbol" w:eastAsia="Symbol"/>
          <w:lang w:val="en-US"/>
        </w:rPr>
        <w:t>5</w:t>
      </w:r>
      <w:r>
        <w:rPr>
          <w:rFonts w:cs="Symbol" w:eastAsia="Symbol"/>
        </w:rPr>
        <w:t>. Изземването на запасите ще се изваршва в прав ред.</w:t>
      </w:r>
    </w:p>
    <w:p>
      <w:pPr>
        <w:pStyle w:val="Normal"/>
        <w:tabs>
          <w:tab w:leader="none" w:pos="1080" w:val="left"/>
        </w:tabs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3.</w:t>
      </w:r>
      <w:r>
        <w:rPr>
          <w:rFonts w:cs="Symbol" w:eastAsia="Symbol"/>
          <w:lang w:val="en-US"/>
        </w:rPr>
        <w:t>6</w:t>
      </w:r>
      <w:r>
        <w:rPr>
          <w:rFonts w:cs="Symbol" w:eastAsia="Symbol"/>
        </w:rPr>
        <w:t>. Високата метанообилност ще се намали с помощта на предварителна дегазация на въглищния пласт.</w:t>
      </w:r>
    </w:p>
    <w:p>
      <w:pPr>
        <w:pStyle w:val="Normal"/>
        <w:tabs>
          <w:tab w:leader="none" w:pos="1080" w:val="left"/>
        </w:tabs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3.7. Високата метанообилност ще се намали с помощта на предварителна дегазация на въглищния пласт.</w:t>
      </w:r>
    </w:p>
    <w:p>
      <w:pPr>
        <w:pStyle w:val="Normal"/>
        <w:tabs>
          <w:tab w:leader="none" w:pos="1080" w:val="left"/>
        </w:tabs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3.8. Минния масив не е склонен към ВИВГ, </w:t>
      </w:r>
    </w:p>
    <w:p>
      <w:pPr>
        <w:pStyle w:val="Normal"/>
        <w:tabs>
          <w:tab w:leader="none" w:pos="1080" w:val="left"/>
        </w:tabs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jc w:val="both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jc w:val="both"/>
        <w:rPr>
          <w:rFonts w:cs="Symbol" w:eastAsia="Symbol"/>
          <w:b/>
          <w:b/>
          <w:sz w:val="32"/>
          <w:szCs w:val="32"/>
          <w:lang w:val="en-US"/>
        </w:rPr>
      </w:pPr>
      <w:r>
        <w:rPr>
          <w:rFonts w:cs="Symbol" w:eastAsia="Symbol"/>
          <w:b/>
          <w:sz w:val="32"/>
          <w:szCs w:val="32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32"/>
          <w:szCs w:val="32"/>
          <w:lang w:val="en-US"/>
        </w:rPr>
      </w:pPr>
      <w:r>
        <w:rPr>
          <w:rFonts w:cs="Symbol" w:eastAsia="Symbol"/>
          <w:b/>
          <w:sz w:val="32"/>
          <w:szCs w:val="32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ind w:hanging="180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ind w:hanging="180"/>
        <w:jc w:val="both"/>
        <w:rPr>
          <w:rFonts w:cs="Symbol" w:eastAsia="Symbol"/>
        </w:rPr>
      </w:pPr>
      <w:r>
        <w:rPr>
          <w:rFonts w:cs="Symbol" w:eastAsia="Symbol"/>
          <w:b/>
          <w:sz w:val="28"/>
          <w:szCs w:val="28"/>
        </w:rPr>
        <w:t>Раздел ІІІ: Подготовка и отработване на участъка.</w:t>
      </w:r>
    </w:p>
    <w:p>
      <w:pPr>
        <w:pStyle w:val="Normal"/>
        <w:jc w:val="both"/>
        <w:rPr>
          <w:rFonts w:cs="Symbol" w:eastAsia="Symbol"/>
          <w:b/>
          <w:b/>
          <w:sz w:val="36"/>
          <w:szCs w:val="36"/>
        </w:rPr>
      </w:pPr>
      <w:r>
        <w:rPr>
          <w:rFonts w:cs="Symbol" w:eastAsia="Symbol"/>
          <w:b/>
          <w:sz w:val="36"/>
          <w:szCs w:val="36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  <w:u w:val="single"/>
        </w:rPr>
        <w:t>1. Варианти за подготовка и отработване на участъка.</w:t>
      </w:r>
    </w:p>
    <w:p>
      <w:pPr>
        <w:pStyle w:val="Normal"/>
        <w:ind w:firstLine="709"/>
        <w:jc w:val="both"/>
        <w:rPr/>
      </w:pPr>
      <w:r>
        <w:rPr>
          <w:rFonts w:cs="Times New Roman" w:eastAsia="Times New Roman"/>
        </w:rPr>
        <w:t xml:space="preserve">       </w:t>
      </w:r>
      <w:r>
        <w:rPr>
          <w:rFonts w:cs="Symbol" w:eastAsia="Symbol"/>
        </w:rPr>
        <w:t>Като се основаваме на минно – геоложките  и минно – техническите фактори, могат да бъдат съставени следните варианти за разработване на добивния участък: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/>
      </w:pPr>
      <w:r>
        <w:rPr>
          <w:rFonts w:cs="Times New Roman" w:eastAsia="Times New Roman"/>
        </w:rPr>
        <w:t xml:space="preserve">          </w:t>
      </w:r>
      <w:r>
        <w:rPr>
          <w:rFonts w:cs="Symbol" w:eastAsia="Symbol"/>
          <w:b/>
          <w:color w:val="FF0000"/>
          <w:u w:val="single"/>
        </w:rPr>
        <w:t>Вариант1</w:t>
      </w:r>
      <w:r>
        <w:rPr>
          <w:rFonts w:cs="Symbol" w:eastAsia="Symbol"/>
        </w:rPr>
        <w:t>: Комплексно – механизиран добив, с използване на комбайново изкопаване на въглищата. Крепенето на призабойното пространство ще се извършва с механизиран  секционен крепеж. Управлението на скалния натиск е чрез пълно обрушване. Системата на разработване е непрекъсната с дълги стълбове по линията на разпространение – единичен фронт с дължина 100m. Изземването на запасите се осъществява в прав ред. Дължината на стълбовете се определя от границите на добивния участък. Вентилационната система работи в смукателен режим и проветряването се извършва по П – образна  схема. Посоката на товаропотока е обратна на посоката на напредване на фронта. Транспорта в рамките на добивния забой, ще се извършва с верижен транспортьор.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  <w:color w:val="FF0000"/>
          <w:u w:val="single"/>
        </w:rPr>
        <w:t>Вариант2</w:t>
      </w:r>
      <w:r>
        <w:rPr>
          <w:rFonts w:cs="Symbol" w:eastAsia="Symbol"/>
        </w:rPr>
        <w:t>: Комплексно – механизиран добив, с използване на струг за изкопаване на въглищата. Управлението на скалния натиск се извършва със запълване на иззетото пространство. Използва се механизиран крепеж. Запасите се изземват в обратен ред, с дълги стълбове ориентирани диагонално на линията на разпространение. Дължината на стълбовете е L</w:t>
      </w:r>
      <w:r>
        <w:rPr>
          <w:rFonts w:cs="Symbol" w:eastAsia="Symbol"/>
          <w:vertAlign w:val="subscript"/>
        </w:rPr>
        <w:t>ст.</w:t>
      </w:r>
      <w:r>
        <w:rPr>
          <w:rFonts w:cs="Symbol" w:eastAsia="Symbol"/>
        </w:rPr>
        <w:t>=1000÷3000 m. Охраната на подготвителните изработки ще се извършва с целици. Вентилацията в рудника се извършва по Z – образна схема, и ще работи в смукателен режим. Транспорта в рамките на забоя ще се извършва с верижен транспортьор.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  <w:color w:val="FF0000"/>
          <w:u w:val="single"/>
        </w:rPr>
        <w:t>Вариант3</w:t>
      </w:r>
      <w:r>
        <w:rPr>
          <w:rFonts w:cs="Symbol" w:eastAsia="Symbol"/>
        </w:rPr>
        <w:t>: Комплексно – механизиран  добив, с използване на комбайн за изкопаване на въглищата. Използва се механизиран секционен крепеж. Управлението на скалния натиск е чрез частично запълване на иззетото пространство. Запасите се отработват в обратен ред с дълги стълбове по простиране – вариант с единичен фронт с дължина l</w:t>
      </w:r>
      <w:r>
        <w:rPr>
          <w:rFonts w:cs="Symbol" w:eastAsia="Symbol"/>
          <w:vertAlign w:val="subscript"/>
        </w:rPr>
        <w:t>фр.</w:t>
      </w:r>
      <w:r>
        <w:rPr>
          <w:rFonts w:cs="Symbol" w:eastAsia="Symbol"/>
        </w:rPr>
        <w:t>=150 m. Вентилационната система работи в нагнетателен режим. Транспортирането на въглищата в рамките на забоя ще се извършва  с верижен транспортьор.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0" w:left="709"/>
        <w:jc w:val="both"/>
        <w:rPr>
          <w:b/>
          <w:b/>
        </w:rPr>
      </w:pPr>
      <w:r>
        <w:rPr>
          <w:rFonts w:cs="Symbol" w:eastAsia="Symbol"/>
          <w:b/>
          <w:u w:val="single"/>
        </w:rPr>
        <w:t>2.Избор на варианти по качествени критерии</w:t>
      </w:r>
      <w:r>
        <w:rPr>
          <w:rFonts w:cs="Symbol" w:eastAsia="Symbol"/>
          <w:b/>
        </w:rPr>
        <w:t>.</w:t>
      </w:r>
    </w:p>
    <w:p>
      <w:pPr>
        <w:pStyle w:val="Normal"/>
        <w:ind w:hanging="0" w:left="709"/>
        <w:jc w:val="both"/>
        <w:rPr>
          <w:rFonts w:cs="Symbol" w:eastAsia="Symbol"/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Избора на вариант за системата на разработване и добивна технология се извършва на базата на критерии за качествена оценка и съответстващите им качествени и количествени значения представени в таблица1.</w:t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Times New Roman" w:eastAsia="Times New Roman"/>
          <w:sz w:val="28"/>
          <w:szCs w:val="28"/>
        </w:rPr>
        <w:t xml:space="preserve">                                                      </w:t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Times New Roman" w:eastAsia="Times New Roman"/>
          <w:sz w:val="28"/>
          <w:szCs w:val="28"/>
        </w:rPr>
        <w:t xml:space="preserve">                                    </w:t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tbl>
      <w:tblPr>
        <w:tblW w:type="dxa" w:w="9658"/>
        <w:jc w:val="left"/>
        <w:tblInd w:type="dxa" w:w="-5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01"/>
        <w:gridCol w:w="1965"/>
        <w:gridCol w:w="1312"/>
        <w:gridCol w:w="2118"/>
        <w:gridCol w:w="1232"/>
        <w:gridCol w:w="1256"/>
        <w:gridCol w:w="1274"/>
      </w:tblGrid>
      <w:tr>
        <w:trPr/>
        <w:tc>
          <w:tcPr>
            <w:tcW w:type="dxa" w:w="50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Times New Roman" w:eastAsia="Times New Roman"/>
                <w:b/>
                <w:sz w:val="28"/>
                <w:szCs w:val="28"/>
              </w:rPr>
              <w:t>№</w:t>
            </w:r>
          </w:p>
        </w:tc>
        <w:tc>
          <w:tcPr>
            <w:tcW w:type="dxa" w:w="196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Наименование на критерия</w:t>
            </w:r>
          </w:p>
        </w:tc>
        <w:tc>
          <w:tcPr>
            <w:tcW w:type="dxa" w:w="13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Оценка за тежест на критерия</w:t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Количествена оценка за степента на удовлетворение на критерия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center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center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center"/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Вариант 1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center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center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center"/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Вариант 2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center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center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Вариант 3</w:t>
            </w:r>
          </w:p>
        </w:tc>
      </w:tr>
      <w:tr>
        <w:trPr/>
        <w:tc>
          <w:tcPr>
            <w:tcW w:type="dxa" w:w="50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  <w:t>1</w:t>
            </w:r>
          </w:p>
        </w:tc>
        <w:tc>
          <w:tcPr>
            <w:tcW w:type="dxa" w:w="196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Рационалност на основната подготовка</w:t>
            </w:r>
          </w:p>
        </w:tc>
        <w:tc>
          <w:tcPr>
            <w:tcW w:type="dxa" w:w="13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6</w:t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Висока (4)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Средна (3)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Ниска (2)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</w:t>
            </w:r>
            <w:r>
              <w:rPr>
                <w:rFonts w:cs="Symbol" w:eastAsia="Symbol"/>
                <w:sz w:val="28"/>
                <w:szCs w:val="28"/>
              </w:rPr>
              <w:t>24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18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12</w:t>
            </w:r>
          </w:p>
        </w:tc>
      </w:tr>
      <w:tr>
        <w:trPr/>
        <w:tc>
          <w:tcPr>
            <w:tcW w:type="dxa" w:w="50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  <w:t>2</w:t>
            </w:r>
          </w:p>
        </w:tc>
        <w:tc>
          <w:tcPr>
            <w:tcW w:type="dxa" w:w="196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Възможност за борба с ВИВГ</w:t>
            </w:r>
          </w:p>
        </w:tc>
        <w:tc>
          <w:tcPr>
            <w:tcW w:type="dxa" w:w="13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10</w:t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Висока (4)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Средна (3)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Ниска (2)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40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30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20</w:t>
            </w:r>
          </w:p>
        </w:tc>
      </w:tr>
      <w:tr>
        <w:trPr/>
        <w:tc>
          <w:tcPr>
            <w:tcW w:type="dxa" w:w="50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  <w:t>3</w:t>
            </w:r>
          </w:p>
        </w:tc>
        <w:tc>
          <w:tcPr>
            <w:tcW w:type="dxa" w:w="196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Обем на оставените загуби в целиците</w:t>
            </w:r>
          </w:p>
        </w:tc>
        <w:tc>
          <w:tcPr>
            <w:tcW w:type="dxa" w:w="13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9</w:t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Висока (4)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Средна (3)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Ниска (2)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36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27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18</w:t>
            </w:r>
          </w:p>
        </w:tc>
      </w:tr>
      <w:tr>
        <w:trPr/>
        <w:tc>
          <w:tcPr>
            <w:tcW w:type="dxa" w:w="50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  <w:t>4</w:t>
            </w:r>
          </w:p>
        </w:tc>
        <w:tc>
          <w:tcPr>
            <w:tcW w:type="dxa" w:w="196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Степен на управление на скалния натиск</w:t>
            </w:r>
          </w:p>
        </w:tc>
        <w:tc>
          <w:tcPr>
            <w:tcW w:type="dxa" w:w="13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</w:rPr>
            </w:pPr>
            <w:r>
              <w:rPr>
                <w:rFonts w:cs="Times New Roman" w:eastAsia="Times New Roman"/>
                <w:b/>
                <w:sz w:val="28"/>
                <w:szCs w:val="28"/>
              </w:rPr>
              <w:t xml:space="preserve">     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cs="Times New Roman" w:eastAsia="Times New Roman"/>
                <w:b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b/>
                <w:sz w:val="28"/>
                <w:szCs w:val="28"/>
              </w:rPr>
              <w:t>7</w:t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Висока (4)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Средна (3)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Ниска (2)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28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21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14</w:t>
            </w:r>
          </w:p>
        </w:tc>
      </w:tr>
      <w:tr>
        <w:trPr/>
        <w:tc>
          <w:tcPr>
            <w:tcW w:type="dxa" w:w="50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  <w:t>5</w:t>
            </w:r>
          </w:p>
        </w:tc>
        <w:tc>
          <w:tcPr>
            <w:tcW w:type="dxa" w:w="196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rPr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Степен на проветряване на добивния участък</w:t>
            </w:r>
          </w:p>
        </w:tc>
        <w:tc>
          <w:tcPr>
            <w:tcW w:type="dxa" w:w="13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8</w:t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Висока (4)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Средна (3)</w:t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  <w:t>Ниска (2)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32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24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sz w:val="28"/>
                <w:szCs w:val="28"/>
              </w:rPr>
            </w:pPr>
            <w:r>
              <w:rPr>
                <w:rFonts w:cs="Symbol" w:eastAsia="Symbol"/>
                <w:sz w:val="28"/>
                <w:szCs w:val="28"/>
              </w:rPr>
            </w:r>
          </w:p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 </w:t>
            </w:r>
            <w:r>
              <w:rPr>
                <w:rFonts w:cs="Symbol" w:eastAsia="Symbol"/>
                <w:sz w:val="28"/>
                <w:szCs w:val="28"/>
              </w:rPr>
              <w:t>16</w:t>
            </w:r>
          </w:p>
        </w:tc>
      </w:tr>
      <w:tr>
        <w:trPr/>
        <w:tc>
          <w:tcPr>
            <w:tcW w:type="dxa" w:w="3778"/>
            <w:gridSpan w:val="3"/>
            <w:tcBorders>
              <w:top w:color="000000" w:space="0" w:sz="4" w:val="single"/>
            </w:tcBorders>
            <w:shd w:fill="auto" w:val="clear"/>
          </w:tcPr>
          <w:p>
            <w:pPr>
              <w:pStyle w:val="Normal"/>
              <w:tabs>
                <w:tab w:leader="none" w:pos="7500" w:val="left"/>
              </w:tabs>
              <w:snapToGrid w:val="false"/>
              <w:jc w:val="both"/>
              <w:rPr>
                <w:rFonts w:cs="Symbol" w:eastAsia="Symbol"/>
                <w:b/>
                <w:b/>
                <w:sz w:val="28"/>
                <w:szCs w:val="28"/>
              </w:rPr>
            </w:pPr>
            <w:r>
              <w:rPr>
                <w:rFonts w:cs="Symbol" w:eastAsia="Symbol"/>
                <w:b/>
                <w:sz w:val="28"/>
                <w:szCs w:val="28"/>
              </w:rPr>
            </w:r>
          </w:p>
        </w:tc>
        <w:tc>
          <w:tcPr>
            <w:tcW w:type="dxa" w:w="211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rFonts w:cs="Symbol" w:eastAsia="Symbol"/>
              </w:rPr>
            </w:pPr>
            <w:r>
              <w:rPr>
                <w:rFonts w:cs="Times New Roman" w:eastAsia="Times New Roman"/>
                <w:b/>
                <w:sz w:val="28"/>
                <w:szCs w:val="28"/>
              </w:rPr>
              <w:t xml:space="preserve">           ∑</w:t>
            </w:r>
          </w:p>
        </w:tc>
        <w:tc>
          <w:tcPr>
            <w:tcW w:type="dxa" w:w="123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</w:t>
            </w:r>
            <w:r>
              <w:rPr>
                <w:rFonts w:cs="Symbol" w:eastAsia="Symbol"/>
                <w:sz w:val="28"/>
                <w:szCs w:val="28"/>
              </w:rPr>
              <w:t>160</w:t>
            </w:r>
          </w:p>
        </w:tc>
        <w:tc>
          <w:tcPr>
            <w:tcW w:type="dxa" w:w="125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120</w:t>
            </w:r>
          </w:p>
        </w:tc>
        <w:tc>
          <w:tcPr>
            <w:tcW w:type="dxa" w:w="127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500" w:val="left"/>
              </w:tabs>
              <w:jc w:val="both"/>
              <w:rPr>
                <w:sz w:val="28"/>
                <w:szCs w:val="28"/>
              </w:rPr>
            </w:pPr>
            <w:r>
              <w:rPr>
                <w:rFonts w:cs="Times New Roman" w:eastAsia="Times New Roman"/>
                <w:sz w:val="28"/>
                <w:szCs w:val="28"/>
              </w:rPr>
              <w:t xml:space="preserve">     </w:t>
            </w:r>
            <w:r>
              <w:rPr>
                <w:rFonts w:cs="Symbol" w:eastAsia="Symbol"/>
                <w:sz w:val="28"/>
                <w:szCs w:val="28"/>
              </w:rPr>
              <w:t>80</w:t>
            </w:r>
          </w:p>
        </w:tc>
      </w:tr>
    </w:tbl>
    <w:p>
      <w:pPr>
        <w:pStyle w:val="Normal"/>
        <w:tabs>
          <w:tab w:leader="none" w:pos="7500" w:val="left"/>
        </w:tabs>
        <w:ind w:firstLine="709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rPr/>
      </w:pPr>
      <w:r>
        <w:rPr>
          <w:rFonts w:cs="Times New Roman" w:eastAsia="Times New Roman"/>
          <w:sz w:val="28"/>
          <w:szCs w:val="28"/>
        </w:rPr>
        <w:t xml:space="preserve">                                                       </w:t>
      </w:r>
      <w:r>
        <w:rPr>
          <w:rFonts w:cs="Symbol" w:eastAsia="Symbol"/>
          <w:b/>
        </w:rPr>
        <w:t>Таблица 1</w:t>
      </w:r>
    </w:p>
    <w:p>
      <w:pPr>
        <w:pStyle w:val="Normal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Въз основа на резултатите представени в таблица 1, избирам Вариант 1 за вариант – решение за подготовка и отработване на добивния участък.</w:t>
      </w:r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jc w:val="both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  <w:u w:val="single"/>
        </w:rPr>
        <w:t>3. Вариант – решение за подготовка и отработване на добивния   участък.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Добива ще бъде комплексно-механизиран, с използване на комбайново изкопаване на въглищата. Крепенето на призабойното пространство ще се извършва с механизиран  секционен крепеж. Управлението на скалния натиск е чрез пълно обрушване. Системата на разработване е непрекъсната с дълги стълбове по линията на разпространение – единичен фронт с дължина 100m. Изземването на запасите се осъществява в прав ред. Дължината на стълбовете се определя от границите на добивния участък. Вентилационната система работи в смукателен режим и проветряването се извършва по  П-образна схема. Посоката на товаропотока е обратна на посоката на напредване на фронта. Транспорта в рамките на добивния забой, ще се извършва с верижен транспортьор.</w:t>
      </w:r>
    </w:p>
    <w:p>
      <w:pPr>
        <w:pStyle w:val="Normal"/>
        <w:ind w:hanging="1811" w:left="2520"/>
        <w:rPr>
          <w:rFonts w:cs="Symbol" w:eastAsia="Symbol"/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</w:r>
    </w:p>
    <w:p>
      <w:pPr>
        <w:pStyle w:val="Normal"/>
        <w:ind w:hanging="1811" w:left="2520"/>
        <w:rPr>
          <w:b/>
          <w:b/>
          <w:sz w:val="28"/>
          <w:szCs w:val="28"/>
        </w:rPr>
      </w:pPr>
      <w:r>
        <w:rPr>
          <w:rFonts w:cs="Symbol" w:eastAsia="Symbol"/>
          <w:b/>
          <w:sz w:val="28"/>
          <w:szCs w:val="28"/>
        </w:rPr>
        <w:t>Раздел ІV: Технология на работа в добивния забой.</w:t>
      </w:r>
    </w:p>
    <w:p>
      <w:pPr>
        <w:pStyle w:val="Normal"/>
        <w:ind w:firstLine="709"/>
        <w:jc w:val="both"/>
        <w:rPr>
          <w:b/>
          <w:b/>
          <w:u w:val="single"/>
        </w:rPr>
      </w:pPr>
      <w:r>
        <w:rPr>
          <w:rFonts w:cs="Symbol" w:eastAsia="Symbol"/>
          <w:b/>
          <w:u w:val="single"/>
        </w:rPr>
        <w:t>1. Кратко описание на приетата технология.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В добивния фронт  ще се прилага комплексно-механизирана технология. Черните въглища ще се изкопават с тяснозахватен добивен комбайн. Комбайна ще работи по совалкова схема с флангово самовкопаване. С помощта на шнековите изпълнителни органи на комбайна, въглищата се натоварват върху забоен верижен транспортьор.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Крепенето на призабойното пространство се извършва с  механизиран секционен крепеж от поддържащ тип, който притежава козирка за подхващане на горнището на пласта след преминаването на комбайна. След това започва преместването на крепежните секции и верижния транспортьор.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Управлението на скалния натиск е чрез пълно обрушване, което настъпва след преместването на секциите. Вентилацията на добивния фронт  е смукателна и ще се извършва по П-образна схема.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Посоката на товаропотока въглища по извозната галерия е обратна на посоката на напредване на фронта.</w:t>
      </w:r>
    </w:p>
    <w:p>
      <w:pPr>
        <w:pStyle w:val="Normal"/>
        <w:ind w:firstLine="709"/>
        <w:jc w:val="both"/>
        <w:rPr>
          <w:rFonts w:cs="Symbol" w:eastAsia="Symbol"/>
          <w:b/>
          <w:b/>
          <w:u w:val="single"/>
        </w:rPr>
      </w:pPr>
      <w:r>
        <w:rPr>
          <w:rFonts w:cs="Symbol" w:eastAsia="Symbol"/>
          <w:b/>
          <w:u w:val="single"/>
        </w:rPr>
        <w:t>2. Избор на средства за осъществяване на добивната технология.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</w:rPr>
        <w:t>2.1. Средства за изкопаване на въглищата:</w:t>
      </w:r>
      <w:r>
        <w:rPr>
          <w:rFonts w:cs="Symbol" w:eastAsia="Symbol"/>
        </w:rPr>
        <w:t xml:space="preserve"> За изкопаване на въглищата избирам  добивен комбайн тип КШ-ЗМ с технически  показатели представени в таблица 2. Комбайна е с два шнека на хоризонтални оси.</w:t>
      </w:r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tbl>
      <w:tblPr>
        <w:tblW w:type="dxa" w:w="8092"/>
        <w:jc w:val="left"/>
        <w:tblInd w:type="dxa" w:w="502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648"/>
        <w:gridCol w:w="5940"/>
        <w:gridCol w:w="1504"/>
      </w:tblGrid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Times New Roman" w:eastAsia="Times New Roman"/>
              </w:rPr>
              <w:t>№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Основни технически показатели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КШ-ЗМ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1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Теоритична производителност </w:t>
            </w:r>
            <w:r>
              <w:rPr>
                <w:rFonts w:cs="Symbol" w:eastAsia="Symbol"/>
                <w:lang w:val="en-US"/>
              </w:rPr>
              <w:t>, t/min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6,0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2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Диаметър на изпънлителния орган , </w:t>
            </w:r>
            <w:r>
              <w:rPr>
                <w:rFonts w:cs="Symbol" w:eastAsia="Symbol"/>
                <w:lang w:val="en-US"/>
              </w:rPr>
              <w:t>mm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1800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3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Захват на изпънлителния орган , </w:t>
            </w:r>
            <w:r>
              <w:rPr>
                <w:rFonts w:cs="Symbol" w:eastAsia="Symbol"/>
                <w:lang w:val="en-US"/>
              </w:rPr>
              <w:t>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0,6</w:t>
            </w:r>
            <w:r>
              <w:rPr>
                <w:rFonts w:cs="Symbol" w:eastAsia="Symbol"/>
                <w:lang w:val="en-US"/>
              </w:rPr>
              <w:t>5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4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Скорост на рязане , </w:t>
            </w:r>
            <w:r>
              <w:rPr>
                <w:rFonts w:cs="Symbol" w:eastAsia="Symbol"/>
                <w:lang w:val="en-US"/>
              </w:rPr>
              <w:t>m/s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2,52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5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Дълговременна мощност на двигателя , </w:t>
            </w:r>
            <w:r>
              <w:rPr>
                <w:rFonts w:cs="Symbol" w:eastAsia="Symbol"/>
                <w:lang w:val="en-US"/>
              </w:rPr>
              <w:t>kW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2</w:t>
            </w:r>
            <w:r>
              <w:rPr>
                <w:rFonts w:cs="Symbol" w:eastAsia="Symbol"/>
                <w:lang w:val="en-US"/>
              </w:rPr>
              <w:t xml:space="preserve"> x 105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6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>Дължина</w:t>
            </w:r>
            <w:r>
              <w:rPr>
                <w:rFonts w:cs="Symbol" w:eastAsia="Symbol"/>
                <w:lang w:val="en-US"/>
              </w:rPr>
              <w:t xml:space="preserve"> , mm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7730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7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Широчина , </w:t>
            </w:r>
            <w:r>
              <w:rPr>
                <w:rFonts w:cs="Symbol" w:eastAsia="Symbol"/>
                <w:lang w:val="en-US"/>
              </w:rPr>
              <w:t>mm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jc w:val="center"/>
              <w:rPr>
                <w:rFonts w:cs="Symbol" w:eastAsia="Symbol"/>
              </w:rPr>
            </w:pPr>
            <w:r>
              <w:rPr>
                <w:rFonts w:cs="Symbol" w:eastAsia="Symbol"/>
              </w:rPr>
              <w:t>950</w:t>
            </w:r>
          </w:p>
        </w:tc>
      </w:tr>
    </w:tbl>
    <w:p>
      <w:pPr>
        <w:pStyle w:val="Normal"/>
        <w:ind w:firstLine="709"/>
        <w:jc w:val="center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center"/>
        <w:rPr>
          <w:rFonts w:cs="Symbol" w:eastAsia="Symbol"/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  <w:lang w:val="en-US"/>
        </w:rPr>
      </w:r>
    </w:p>
    <w:p>
      <w:pPr>
        <w:pStyle w:val="Normal"/>
        <w:jc w:val="center"/>
        <w:rPr>
          <w:lang w:val="en-US"/>
        </w:rPr>
      </w:pPr>
      <w:r>
        <w:rPr>
          <w:rFonts w:cs="Symbol" w:eastAsia="Symbol"/>
        </w:rPr>
        <w:t>Таблица 2</w:t>
      </w:r>
    </w:p>
    <w:p>
      <w:pPr>
        <w:pStyle w:val="Normal"/>
        <w:jc w:val="center"/>
        <w:rPr>
          <w:rFonts w:cs="Symbol" w:eastAsia="Symbol"/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  <w:lang w:val="en-US"/>
        </w:rPr>
      </w:r>
    </w:p>
    <w:p>
      <w:pPr>
        <w:pStyle w:val="Normal"/>
        <w:ind w:firstLine="180"/>
        <w:jc w:val="both"/>
        <w:rPr>
          <w:lang w:val="en-US"/>
        </w:rPr>
      </w:pPr>
      <w:r>
        <w:rPr>
          <w:rFonts w:cs="Times New Roman" w:eastAsia="Times New Roman"/>
          <w:b/>
        </w:rPr>
        <w:t xml:space="preserve">       </w:t>
      </w:r>
      <w:r>
        <w:rPr>
          <w:rFonts w:cs="Symbol" w:eastAsia="Symbol"/>
          <w:b/>
        </w:rPr>
        <w:t>2.2. Средства за натоварване и транспорт:</w:t>
      </w:r>
      <w:r>
        <w:rPr>
          <w:rFonts w:cs="Symbol" w:eastAsia="Symbol"/>
        </w:rPr>
        <w:t xml:space="preserve"> Транспортирането на въглищата ще се извършва с верижен конвейер тип ОКП70, с технически показатели посочени в таблица 3.</w:t>
      </w:r>
    </w:p>
    <w:p>
      <w:pPr>
        <w:pStyle w:val="Normal"/>
        <w:ind w:firstLine="180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tbl>
      <w:tblPr>
        <w:tblW w:type="dxa" w:w="8092"/>
        <w:jc w:val="left"/>
        <w:tblInd w:type="dxa" w:w="502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648"/>
        <w:gridCol w:w="5940"/>
        <w:gridCol w:w="1504"/>
      </w:tblGrid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ind w:hanging="0" w:right="-102"/>
              <w:rPr>
                <w:rFonts w:cs="Symbol" w:eastAsia="Symbol"/>
                <w:b/>
                <w:b/>
              </w:rPr>
            </w:pPr>
            <w:r>
              <w:rPr>
                <w:rFonts w:cs="Times New Roman" w:eastAsia="Times New Roman"/>
                <w:b/>
              </w:rPr>
              <w:t>№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Основни технически показатели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ОКП70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1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Производителност , </w:t>
            </w:r>
            <w:r>
              <w:rPr>
                <w:rFonts w:cs="Symbol" w:eastAsia="Symbol"/>
                <w:lang w:val="en-US"/>
              </w:rPr>
              <w:t>t/h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370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2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Дължина на конвейера , </w:t>
            </w:r>
            <w:r>
              <w:rPr>
                <w:rFonts w:cs="Symbol" w:eastAsia="Symbol"/>
                <w:lang w:val="en-US"/>
              </w:rPr>
              <w:t>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105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3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Ширина на улея , </w:t>
            </w:r>
            <w:r>
              <w:rPr>
                <w:rFonts w:cs="Symbol" w:eastAsia="Symbol"/>
                <w:lang w:val="en-US"/>
              </w:rPr>
              <w:t>mm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1050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4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Височина на натоварване , </w:t>
            </w:r>
            <w:r>
              <w:rPr>
                <w:rFonts w:cs="Symbol" w:eastAsia="Symbol"/>
                <w:lang w:val="en-US"/>
              </w:rPr>
              <w:t>mm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350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5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Скорост на движение на веригата , </w:t>
            </w:r>
            <w:r>
              <w:rPr>
                <w:rFonts w:cs="Symbol" w:eastAsia="Symbol"/>
                <w:lang w:val="en-US"/>
              </w:rPr>
              <w:t>m/s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1,17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6</w:t>
            </w:r>
          </w:p>
        </w:tc>
        <w:tc>
          <w:tcPr>
            <w:tcW w:type="dxa" w:w="594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lang w:val="en-US"/>
              </w:rPr>
            </w:pPr>
            <w:r>
              <w:rPr>
                <w:rFonts w:cs="Symbol" w:eastAsia="Symbol"/>
              </w:rPr>
              <w:t>Брой на веригите , бр.</w:t>
            </w:r>
          </w:p>
        </w:tc>
        <w:tc>
          <w:tcPr>
            <w:tcW w:type="dxa" w:w="150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spacing w:line="360" w:lineRule="auto"/>
              <w:rPr>
                <w:rFonts w:cs="Symbol" w:eastAsia="Symbol"/>
              </w:rPr>
            </w:pPr>
            <w:r>
              <w:rPr>
                <w:rFonts w:cs="Symbol" w:eastAsia="Symbol"/>
              </w:rPr>
              <w:t>2</w:t>
            </w:r>
          </w:p>
        </w:tc>
      </w:tr>
    </w:tbl>
    <w:p>
      <w:pPr>
        <w:pStyle w:val="Normal"/>
        <w:spacing w:line="360" w:lineRule="auto"/>
        <w:ind w:firstLine="709"/>
        <w:jc w:val="center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spacing w:line="360" w:lineRule="auto"/>
        <w:ind w:firstLine="709"/>
        <w:jc w:val="center"/>
        <w:rPr>
          <w:lang w:val="en-US"/>
        </w:rPr>
      </w:pPr>
      <w:r>
        <w:rPr>
          <w:rFonts w:cs="Symbol" w:eastAsia="Symbol"/>
        </w:rPr>
        <w:t xml:space="preserve">Таблица 3    </w:t>
      </w:r>
    </w:p>
    <w:p>
      <w:pPr>
        <w:pStyle w:val="Normal"/>
        <w:tabs>
          <w:tab w:leader="none" w:pos="3740" w:val="left"/>
        </w:tabs>
        <w:jc w:val="both"/>
        <w:rPr>
          <w:rFonts w:cs="Symbol" w:eastAsia="Symbol"/>
          <w:color w:val="FF0000"/>
          <w:lang w:val="en-US"/>
        </w:rPr>
      </w:pPr>
      <w:r>
        <w:rPr>
          <w:rFonts w:cs="Times New Roman" w:eastAsia="Times New Roman"/>
          <w:b/>
          <w:color w:val="FF0000"/>
          <w:sz w:val="28"/>
          <w:szCs w:val="28"/>
        </w:rPr>
        <w:t xml:space="preserve">                                                 </w:t>
      </w:r>
    </w:p>
    <w:p>
      <w:pPr>
        <w:pStyle w:val="Normal"/>
        <w:ind w:firstLine="709"/>
        <w:jc w:val="both"/>
        <w:rPr>
          <w:rFonts w:cs="Symbol" w:eastAsia="Symbol"/>
          <w:b/>
          <w:b/>
          <w:color w:val="FF0000"/>
          <w:lang w:val="en-US"/>
        </w:rPr>
      </w:pPr>
      <w:r>
        <w:rPr>
          <w:rFonts w:cs="Symbol" w:eastAsia="Symbol"/>
          <w:b/>
          <w:color w:val="FF0000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  <w:t>2.3. Средства за крепене и управление на скалния натиск.</w:t>
      </w:r>
    </w:p>
    <w:p>
      <w:pPr>
        <w:pStyle w:val="Normal"/>
        <w:ind w:firstLine="709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ind w:firstLine="709"/>
        <w:jc w:val="both"/>
        <w:rPr>
          <w:rFonts w:cs="Symbol" w:eastAsia="Symbol"/>
          <w:b/>
          <w:b/>
        </w:rPr>
      </w:pPr>
      <w:r>
        <w:rPr>
          <w:rFonts w:cs="Symbol" w:eastAsia="Symbol"/>
          <w:b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 xml:space="preserve">За крепене на призабойното пространство избирам тип </w:t>
      </w:r>
      <w:r>
        <w:rPr>
          <w:rFonts w:cs="Symbol" w:eastAsia="Symbol"/>
          <w:b/>
        </w:rPr>
        <w:t>ОКП-70</w:t>
      </w:r>
      <w:r>
        <w:rPr>
          <w:rFonts w:cs="Symbol" w:eastAsia="Symbol"/>
        </w:rPr>
        <w:t>, с технически параметри посочени в таблица 4.</w:t>
      </w:r>
    </w:p>
    <w:p>
      <w:pPr>
        <w:pStyle w:val="Normal"/>
        <w:tabs>
          <w:tab w:leader="none" w:pos="7700" w:val="left"/>
        </w:tabs>
        <w:spacing w:line="360" w:lineRule="auto"/>
        <w:ind w:firstLine="709"/>
        <w:jc w:val="both"/>
        <w:rPr>
          <w:rFonts w:cs="Symbol" w:eastAsia="Symbol"/>
        </w:rPr>
      </w:pPr>
      <w:r>
        <w:rPr>
          <w:rFonts w:cs="Times New Roman" w:eastAsia="Times New Roman"/>
          <w:b/>
          <w:lang w:val="en-US"/>
        </w:rPr>
        <w:t xml:space="preserve">        </w:t>
      </w:r>
    </w:p>
    <w:tbl>
      <w:tblPr>
        <w:tblW w:type="dxa" w:w="7310"/>
        <w:jc w:val="center"/>
        <w:tblInd w:type="dxa" w:w="0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458"/>
        <w:gridCol w:w="5621"/>
        <w:gridCol w:w="1231"/>
      </w:tblGrid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  <w:b/>
                <w:b/>
              </w:rPr>
            </w:pPr>
            <w:r>
              <w:rPr>
                <w:rFonts w:cs="Times New Roman" w:eastAsia="Times New Roman"/>
                <w:b/>
              </w:rPr>
              <w:t>№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  <w:b/>
                <w:b/>
              </w:rPr>
            </w:pPr>
            <w:r>
              <w:rPr>
                <w:rFonts w:cs="Symbol" w:eastAsia="Symbol"/>
                <w:b/>
              </w:rPr>
              <w:t>Основни технически показатели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  <w:lang w:val="en-US"/>
              </w:rPr>
            </w:pPr>
            <w:r>
              <w:rPr>
                <w:rFonts w:cs="Symbol" w:eastAsia="Symbol"/>
                <w:b/>
              </w:rPr>
              <w:t>ОКП-70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Максимална възможна дължина , </w:t>
            </w:r>
            <w:r>
              <w:rPr>
                <w:rFonts w:cs="Symbol" w:eastAsia="Symbol"/>
                <w:lang w:val="en-US"/>
              </w:rPr>
              <w:t>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100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2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ind w:hanging="0" w:right="-392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Свободно сечение на преминаване на въздуха , </w:t>
            </w:r>
            <w:r>
              <w:rPr>
                <w:rFonts w:cs="Symbol" w:eastAsia="Symbol"/>
                <w:lang w:val="en-US"/>
              </w:rPr>
              <w:t>m</w:t>
            </w:r>
            <w:r>
              <w:rPr>
                <w:rFonts w:cs="Symbol" w:eastAsia="Symbol"/>
                <w:vertAlign w:val="superscript"/>
              </w:rPr>
              <w:t>2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3,1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3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vertAlign w:val="superscript"/>
                <w:lang w:val="en-US"/>
              </w:rPr>
            </w:pPr>
            <w:r>
              <w:rPr>
                <w:rFonts w:cs="Symbol" w:eastAsia="Symbol"/>
              </w:rPr>
              <w:t xml:space="preserve">Относително налягане върху долнището , </w:t>
            </w:r>
            <w:r>
              <w:rPr>
                <w:rFonts w:cs="Symbol" w:eastAsia="Symbol"/>
                <w:lang w:val="en-US"/>
              </w:rPr>
              <w:t>t/m</w:t>
            </w:r>
            <w:r>
              <w:rPr>
                <w:rFonts w:cs="Symbol" w:eastAsia="Symbol"/>
                <w:vertAlign w:val="superscript"/>
                <w:lang w:val="en-US"/>
              </w:rPr>
              <w:t>2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12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4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Тегло на секцията на крепежа , </w:t>
            </w:r>
            <w:r>
              <w:rPr>
                <w:rFonts w:cs="Symbol" w:eastAsia="Symbol"/>
                <w:lang w:val="en-US"/>
              </w:rPr>
              <w:t>kg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5335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  <w:lang w:val="en-US"/>
              </w:rPr>
            </w:pPr>
            <w:r>
              <w:rPr>
                <w:rFonts w:cs="Symbol" w:eastAsia="Symbol"/>
                <w:b/>
              </w:rPr>
              <w:t xml:space="preserve">Габарити на секциите , </w:t>
            </w:r>
            <w:r>
              <w:rPr>
                <w:rFonts w:cs="Symbol" w:eastAsia="Symbol"/>
                <w:b/>
                <w:lang w:val="en-US"/>
              </w:rPr>
              <w:t>mm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center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</w:tr>
      <w:tr>
        <w:trPr>
          <w:cantSplit w:val="true"/>
        </w:trPr>
        <w:tc>
          <w:tcPr>
            <w:tcW w:type="dxa" w:w="458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  <w:b/>
                <w:b/>
              </w:rPr>
            </w:pPr>
            <w:r>
              <w:rPr>
                <w:rFonts w:cs="Symbol" w:eastAsia="Symbol"/>
                <w:b/>
              </w:rPr>
            </w:r>
          </w:p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5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5"/>
              </w:numPr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>минимална височина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2100</w:t>
            </w:r>
          </w:p>
        </w:tc>
      </w:tr>
      <w:tr>
        <w:trPr>
          <w:cantSplit w:val="true"/>
        </w:trPr>
        <w:tc>
          <w:tcPr>
            <w:tcW w:type="dxa" w:w="45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5"/>
              </w:numPr>
              <w:tabs>
                <w:tab w:leader="none" w:pos="7700" w:val="left"/>
              </w:tabs>
              <w:spacing w:line="360" w:lineRule="auto"/>
              <w:jc w:val="both"/>
              <w:rPr>
                <w:lang w:val="en-US"/>
              </w:rPr>
            </w:pPr>
            <w:r>
              <w:rPr>
                <w:rFonts w:cs="Symbol" w:eastAsia="Symbol"/>
              </w:rPr>
              <w:t>максимална височина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3500</w:t>
            </w:r>
          </w:p>
        </w:tc>
      </w:tr>
      <w:tr>
        <w:trPr>
          <w:cantSplit w:val="true"/>
        </w:trPr>
        <w:tc>
          <w:tcPr>
            <w:tcW w:type="dxa" w:w="45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5"/>
              </w:numPr>
              <w:tabs>
                <w:tab w:leader="none" w:pos="7700" w:val="left"/>
              </w:tabs>
              <w:spacing w:line="360" w:lineRule="auto"/>
              <w:jc w:val="both"/>
              <w:rPr>
                <w:lang w:val="en-US"/>
              </w:rPr>
            </w:pPr>
            <w:r>
              <w:rPr>
                <w:rFonts w:cs="Symbol" w:eastAsia="Symbol"/>
              </w:rPr>
              <w:t>дължина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4215</w:t>
            </w:r>
          </w:p>
        </w:tc>
      </w:tr>
      <w:tr>
        <w:trPr>
          <w:cantSplit w:val="true"/>
        </w:trPr>
        <w:tc>
          <w:tcPr>
            <w:tcW w:type="dxa" w:w="45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5"/>
              </w:numPr>
              <w:tabs>
                <w:tab w:leader="none" w:pos="7700" w:val="left"/>
              </w:tabs>
              <w:spacing w:line="360" w:lineRule="auto"/>
              <w:jc w:val="both"/>
              <w:rPr>
                <w:lang w:val="en-US"/>
              </w:rPr>
            </w:pPr>
            <w:r>
              <w:rPr>
                <w:rFonts w:cs="Symbol" w:eastAsia="Symbol"/>
              </w:rPr>
              <w:t>широчина (по прикритието)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  <w:lang w:val="en-US"/>
              </w:rPr>
            </w:pPr>
            <w:r>
              <w:rPr>
                <w:rFonts w:cs="Symbol" w:eastAsia="Symbol"/>
                <w:b/>
              </w:rPr>
              <w:t>1058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 xml:space="preserve">Работно съпротивление , </w:t>
            </w:r>
            <w:r>
              <w:rPr>
                <w:rFonts w:cs="Symbol" w:eastAsia="Symbol"/>
                <w:b/>
                <w:lang w:val="en-US"/>
              </w:rPr>
              <w:t>t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center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</w:tr>
      <w:tr>
        <w:trPr>
          <w:cantSplit w:val="true"/>
        </w:trPr>
        <w:tc>
          <w:tcPr>
            <w:tcW w:type="dxa" w:w="458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  <w:lang w:val="en-US"/>
              </w:rPr>
            </w:pPr>
            <w:r>
              <w:rPr>
                <w:rFonts w:cs="Symbol" w:eastAsia="Symbol"/>
                <w:b/>
              </w:rPr>
              <w:t>6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21"/>
              </w:numPr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>стойки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180</w:t>
            </w:r>
          </w:p>
        </w:tc>
      </w:tr>
      <w:tr>
        <w:trPr>
          <w:cantSplit w:val="true"/>
        </w:trPr>
        <w:tc>
          <w:tcPr>
            <w:tcW w:type="dxa" w:w="45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6"/>
              </w:numPr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по обрушвачния ред , </w:t>
            </w:r>
            <w:r>
              <w:rPr>
                <w:rFonts w:cs="Symbol" w:eastAsia="Symbol"/>
                <w:lang w:val="en-US"/>
              </w:rPr>
              <w:t>t/m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center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</w:tr>
      <w:tr>
        <w:trPr>
          <w:cantSplit w:val="true"/>
        </w:trPr>
        <w:tc>
          <w:tcPr>
            <w:tcW w:type="dxa" w:w="45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napToGrid w:val="false"/>
              <w:spacing w:line="360" w:lineRule="auto"/>
              <w:jc w:val="both"/>
              <w:rPr>
                <w:rFonts w:cs="Symbol" w:eastAsia="Symbol"/>
                <w:b/>
                <w:b/>
                <w:lang w:val="en-US"/>
              </w:rPr>
            </w:pPr>
            <w:r>
              <w:rPr>
                <w:rFonts w:cs="Symbol" w:eastAsia="Symbol"/>
                <w:b/>
                <w:lang w:val="en-US"/>
              </w:rPr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7"/>
              </w:numPr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на единица площ от горнището , </w:t>
            </w:r>
            <w:r>
              <w:rPr>
                <w:rFonts w:cs="Symbol" w:eastAsia="Symbol"/>
                <w:lang w:val="en-US"/>
              </w:rPr>
              <w:t>t/m</w:t>
            </w:r>
            <w:r>
              <w:rPr>
                <w:rFonts w:cs="Symbol" w:eastAsia="Symbol"/>
                <w:vertAlign w:val="superscript"/>
                <w:lang w:val="en-US"/>
              </w:rPr>
              <w:t>2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106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  <w:lang w:val="en-US"/>
              </w:rPr>
            </w:pPr>
            <w:r>
              <w:rPr>
                <w:rFonts w:cs="Symbol" w:eastAsia="Symbol"/>
                <w:b/>
              </w:rPr>
              <w:t>7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Разстояние от забоя до предните стойки на крепежната секция , </w:t>
            </w:r>
            <w:r>
              <w:rPr>
                <w:rFonts w:cs="Symbol" w:eastAsia="Symbol"/>
                <w:lang w:val="en-US"/>
              </w:rPr>
              <w:t>mm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2650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8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Разстояние от забоя до последния ред стойки , </w:t>
            </w:r>
            <w:r>
              <w:rPr>
                <w:rFonts w:cs="Symbol" w:eastAsia="Symbol"/>
                <w:lang w:val="en-US"/>
              </w:rPr>
              <w:t>mm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  <w:lang w:val="en-US"/>
              </w:rPr>
            </w:pPr>
            <w:r>
              <w:rPr>
                <w:rFonts w:cs="Symbol" w:eastAsia="Symbol"/>
                <w:b/>
              </w:rPr>
              <w:t>2650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9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Крачка на придвижване , </w:t>
            </w:r>
            <w:r>
              <w:rPr>
                <w:rFonts w:cs="Symbol" w:eastAsia="Symbol"/>
                <w:lang w:val="en-US"/>
              </w:rPr>
              <w:t>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0,71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10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Крачка на поставяне , </w:t>
            </w:r>
            <w:r>
              <w:rPr>
                <w:rFonts w:cs="Symbol" w:eastAsia="Symbol"/>
                <w:lang w:val="en-US"/>
              </w:rPr>
              <w:t>m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1,1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11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>Време за придвижване на секциите на крепежа ,</w:t>
            </w:r>
            <w:r>
              <w:rPr>
                <w:rFonts w:cs="Symbol" w:eastAsia="Symbol"/>
                <w:lang w:val="en-US"/>
              </w:rPr>
              <w:t>m</w:t>
            </w:r>
            <w:r>
              <w:rPr>
                <w:rFonts w:cs="Symbol" w:eastAsia="Symbol"/>
                <w:vertAlign w:val="superscript"/>
                <w:lang w:val="en-US"/>
              </w:rPr>
              <w:t>2</w:t>
            </w:r>
            <w:r>
              <w:rPr>
                <w:rFonts w:cs="Symbol" w:eastAsia="Symbol"/>
                <w:lang w:val="en-US"/>
              </w:rPr>
              <w:t>/s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20</w:t>
            </w:r>
          </w:p>
        </w:tc>
      </w:tr>
      <w:tr>
        <w:trPr/>
        <w:tc>
          <w:tcPr>
            <w:tcW w:type="dxa" w:w="45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12</w:t>
            </w:r>
          </w:p>
        </w:tc>
        <w:tc>
          <w:tcPr>
            <w:tcW w:type="dxa" w:w="562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both"/>
              <w:rPr>
                <w:rFonts w:cs="Symbol" w:eastAsia="Symbol"/>
              </w:rPr>
            </w:pPr>
            <w:r>
              <w:rPr>
                <w:rFonts w:cs="Symbol" w:eastAsia="Symbol"/>
              </w:rPr>
              <w:t xml:space="preserve">Изчислена скорост на крепене , </w:t>
            </w:r>
            <w:r>
              <w:rPr>
                <w:rFonts w:cs="Symbol" w:eastAsia="Symbol"/>
                <w:lang w:val="en-US"/>
              </w:rPr>
              <w:t>m</w:t>
            </w:r>
            <w:r>
              <w:rPr>
                <w:rFonts w:cs="Symbol" w:eastAsia="Symbol"/>
                <w:vertAlign w:val="superscript"/>
                <w:lang w:val="en-US"/>
              </w:rPr>
              <w:t>2</w:t>
            </w:r>
            <w:r>
              <w:rPr>
                <w:rFonts w:cs="Symbol" w:eastAsia="Symbol"/>
                <w:lang w:val="en-US"/>
              </w:rPr>
              <w:t>/min</w:t>
            </w:r>
          </w:p>
        </w:tc>
        <w:tc>
          <w:tcPr>
            <w:tcW w:type="dxa" w:w="123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7700" w:val="left"/>
              </w:tabs>
              <w:spacing w:line="360" w:lineRule="auto"/>
              <w:jc w:val="center"/>
              <w:rPr>
                <w:b/>
                <w:b/>
              </w:rPr>
            </w:pPr>
            <w:r>
              <w:rPr>
                <w:rFonts w:cs="Symbol" w:eastAsia="Symbol"/>
                <w:b/>
              </w:rPr>
              <w:t>2</w:t>
            </w:r>
          </w:p>
        </w:tc>
      </w:tr>
    </w:tbl>
    <w:p>
      <w:pPr>
        <w:pStyle w:val="Normal"/>
        <w:tabs>
          <w:tab w:leader="none" w:pos="7700" w:val="left"/>
        </w:tabs>
        <w:spacing w:line="360" w:lineRule="auto"/>
        <w:rPr>
          <w:rFonts w:cs="Symbol" w:eastAsia="Symbol"/>
        </w:rPr>
      </w:pPr>
      <w:r>
        <w:rPr>
          <w:rFonts w:cs="Times New Roman" w:eastAsia="Times New Roman"/>
          <w:b/>
        </w:rPr>
        <w:t xml:space="preserve">              </w:t>
      </w:r>
    </w:p>
    <w:p>
      <w:pPr>
        <w:pStyle w:val="Normal"/>
        <w:tabs>
          <w:tab w:leader="none" w:pos="7700" w:val="left"/>
        </w:tabs>
        <w:spacing w:line="360" w:lineRule="auto"/>
        <w:rPr>
          <w:b/>
          <w:b/>
          <w:sz w:val="28"/>
          <w:szCs w:val="28"/>
        </w:rPr>
      </w:pPr>
      <w:r>
        <w:rPr>
          <w:rFonts w:cs="Times New Roman" w:eastAsia="Times New Roman"/>
          <w:b/>
        </w:rPr>
        <w:t xml:space="preserve">                                                                      </w:t>
      </w:r>
      <w:r>
        <w:rPr>
          <w:rFonts w:cs="Symbol" w:eastAsia="Symbol"/>
        </w:rPr>
        <w:t>Таблица 4</w:t>
      </w:r>
    </w:p>
    <w:p>
      <w:pPr>
        <w:pStyle w:val="Normal"/>
        <w:jc w:val="both"/>
        <w:rPr>
          <w:rFonts w:cs="Symbol" w:eastAsia="Symbol"/>
          <w:b/>
          <w:b/>
          <w:sz w:val="28"/>
          <w:szCs w:val="28"/>
          <w:lang w:val="en-US"/>
        </w:rPr>
      </w:pPr>
      <w:r>
        <w:rPr>
          <w:rFonts w:cs="Symbol" w:eastAsia="Symbol"/>
          <w:b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jc w:val="both"/>
        <w:rPr>
          <w:rFonts w:cs="Symbol" w:eastAsia="Symbol"/>
          <w:sz w:val="28"/>
          <w:szCs w:val="28"/>
          <w:lang w:val="en-US"/>
        </w:rPr>
      </w:pPr>
      <w:r>
        <w:rPr>
          <w:rFonts w:cs="Symbol" w:eastAsia="Symbol"/>
          <w:sz w:val="28"/>
          <w:szCs w:val="28"/>
          <w:lang w:val="en-US"/>
        </w:rPr>
      </w:r>
    </w:p>
    <w:p>
      <w:pPr>
        <w:pStyle w:val="Normal"/>
        <w:numPr>
          <w:ilvl w:val="0"/>
          <w:numId w:val="9"/>
        </w:numPr>
        <w:jc w:val="both"/>
        <w:rPr>
          <w:rFonts w:cs="Symbol" w:eastAsia="Symbol"/>
        </w:rPr>
      </w:pPr>
      <w:r>
        <w:rPr>
          <w:rFonts w:cs="Symbol" w:eastAsia="Symbol"/>
        </w:rPr>
        <w:t xml:space="preserve">при избор на крепеж трябва да бъдат изпълнени условията на раздвиженост:  </w:t>
      </w:r>
      <w:r>
        <w:rPr>
          <w:rFonts w:cs="Symbol" w:eastAsia="Symbol"/>
        </w:rPr>
      </w:r>
      <m:oMath xmlns:m="http://schemas.openxmlformats.org/officeDocument/2006/math">
        <m:eqArr>
          <m:e/>
          <m:e>
            <m:sSubSup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min</m:t>
                </m:r>
              </m:sub>
              <m:sup>
                <m:r>
                  <w:rPr>
                    <w:rFonts w:ascii="Cambria Math" w:hAnsi="Cambria Math"/>
                  </w:rPr>
                  <m:t xml:space="preserve">k</m:t>
                </m:r>
              </m:sup>
            </m:sSubSup>
            <m:r>
              <w:rPr>
                <w:rFonts w:ascii="Cambria Math" w:hAnsi="Cambria Math"/>
              </w:rPr>
              <m:t xml:space="preserve">≤</m:t>
            </m:r>
            <m:sSub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min</m:t>
                </m:r>
              </m:sub>
            </m:sSub>
            <m:m>
              <m:mr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  <m:m>
                    <m:mr>
                      <m:e>
                        <m:sSubSup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H</m:t>
                            </m:r>
                          </m:e>
                          <m:sub>
                            <m:r>
                              <m:rPr>
                                <m:lit/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 xml:space="preserve">max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 xml:space="preserve">k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 xml:space="preserve">≥</m:t>
                        </m:r>
                        <m:sSub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H</m:t>
                            </m:r>
                          </m:e>
                          <m:sub>
                            <m:r>
                              <m:rPr>
                                <m:lit/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 xml:space="preserve">max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  <m:e/>
        </m:eqArr>
      </m:oMath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center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>
        <m:eqArr>
          <m:e>
            <m:sSub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min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sSub>
              <m:e>
                <m:r>
                  <w:rPr>
                    <w:rFonts w:ascii="Cambria Math" w:hAnsi="Cambria Math"/>
                  </w:rPr>
                  <m:t xml:space="preserve">m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min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1</m:t>
            </m:r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К</m:t>
                </m:r>
              </m:e>
              <m:sub>
                <m:r>
                  <w:rPr>
                    <w:rFonts w:ascii="Cambria Math" w:hAnsi="Cambria Math"/>
                  </w:rPr>
                  <m:t xml:space="preserve">п</m:t>
                </m:r>
              </m:sub>
            </m:sSub>
            <m:sSub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w:rPr>
                    <w:rFonts w:ascii="Cambria Math" w:hAnsi="Cambria Math"/>
                  </w:rPr>
                  <m:t xml:space="preserve">з</m:t>
                </m:r>
              </m:sub>
            </m:sSub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а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кр</m:t>
                </m:r>
              </m:sub>
            </m:sSub>
            <m:r>
              <w:rPr>
                <w:rFonts w:ascii="Cambria Math" w:hAnsi="Cambria Math"/>
              </w:rPr>
              <m:t xml:space="preserve">,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</m:mr>
            </m:m>
          </m:e>
          <m:e/>
        </m:eqArr>
      </m:oMath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/>
    </w:p>
    <w:p>
      <w:pPr>
        <w:pStyle w:val="Normal"/>
        <w:ind w:firstLine="709"/>
        <w:jc w:val="center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>
        <m:eqArr>
          <m:e>
            <m:sSub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max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sSub>
              <m:e>
                <m:r>
                  <w:rPr>
                    <w:rFonts w:ascii="Cambria Math" w:hAnsi="Cambria Math"/>
                  </w:rPr>
                  <m:t xml:space="preserve">m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max</m:t>
                </m:r>
              </m:sub>
            </m:sSub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1</m:t>
            </m:r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К</m:t>
                </m:r>
              </m:e>
              <m:sub>
                <m:r>
                  <w:rPr>
                    <w:rFonts w:ascii="Cambria Math" w:hAnsi="Cambria Math"/>
                  </w:rPr>
                  <m:t xml:space="preserve">п</m:t>
                </m:r>
              </m:sub>
            </m:sSub>
            <m:sSub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пр</m:t>
                </m:r>
              </m:sub>
            </m:sSub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,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</m:mr>
            </m:m>
          </m:e>
          <m:e/>
        </m:eqArr>
      </m:oMath>
    </w:p>
    <w:p>
      <w:pPr>
        <w:pStyle w:val="Normal"/>
        <w:ind w:firstLine="709"/>
        <w:jc w:val="center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1080" w:left="1080"/>
        <w:jc w:val="both"/>
        <w:rPr>
          <w:rFonts w:cs="Symbol" w:eastAsia="Symbol"/>
        </w:rPr>
      </w:pPr>
      <w:r>
        <w:rPr>
          <w:rFonts w:cs="Symbol" w:eastAsia="Symbol"/>
        </w:rPr>
        <w:t xml:space="preserve">където: </w:t>
      </w:r>
      <w:r>
        <w:rPr>
          <w:rFonts w:cs="Symbol" w:eastAsia="Symbol"/>
          <w:lang w:val="en-US"/>
        </w:rPr>
        <w:t>m</w:t>
      </w:r>
      <w:r>
        <w:rPr>
          <w:rFonts w:cs="Symbol" w:eastAsia="Symbol"/>
          <w:vertAlign w:val="subscript"/>
          <w:lang w:val="en-US"/>
        </w:rPr>
        <w:t>min</w:t>
      </w:r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 xml:space="preserve">и </w:t>
      </w:r>
      <w:r>
        <w:rPr>
          <w:rFonts w:cs="Symbol" w:eastAsia="Symbol"/>
          <w:lang w:val="en-US"/>
        </w:rPr>
        <w:t>m</w:t>
      </w:r>
      <w:r>
        <w:rPr>
          <w:rFonts w:cs="Symbol" w:eastAsia="Symbol"/>
          <w:vertAlign w:val="subscript"/>
          <w:lang w:val="en-US"/>
        </w:rPr>
        <w:t>max</w:t>
      </w:r>
      <w:r>
        <w:rPr>
          <w:rFonts w:cs="Symbol" w:eastAsia="Symbol"/>
        </w:rPr>
        <w:t xml:space="preserve"> са минимална и максимална мощност на пласта, </w:t>
      </w:r>
      <w:r>
        <w:rPr>
          <w:rFonts w:cs="Symbol" w:eastAsia="Symbol"/>
          <w:lang w:val="en-US"/>
        </w:rPr>
        <w:t>m</w:t>
      </w:r>
      <w:r>
        <w:rPr>
          <w:rFonts w:cs="Symbol" w:eastAsia="Symbol"/>
        </w:rPr>
        <w:t>;</w:t>
      </w:r>
    </w:p>
    <w:p>
      <w:pPr>
        <w:pStyle w:val="Normal"/>
        <w:ind w:firstLine="1080"/>
        <w:jc w:val="both"/>
        <w:rPr>
          <w:rFonts w:cs="Symbol" w:eastAsia="Symbol"/>
        </w:rPr>
      </w:pPr>
      <w:r>
        <w:rPr>
          <w:rFonts w:cs="Symbol" w:eastAsia="Symbol"/>
          <w:lang w:val="en-US"/>
        </w:rPr>
        <w:t>l</w:t>
      </w:r>
      <w:r>
        <w:rPr>
          <w:rFonts w:cs="Symbol" w:eastAsia="Symbol"/>
          <w:vertAlign w:val="subscript"/>
        </w:rPr>
        <w:t xml:space="preserve">пр </w:t>
      </w:r>
      <w:r>
        <w:rPr>
          <w:rFonts w:cs="Symbol" w:eastAsia="Symbol"/>
        </w:rPr>
        <w:t>– разстоянието от забоя до предния ред стойки, m;</w:t>
      </w:r>
    </w:p>
    <w:p>
      <w:pPr>
        <w:pStyle w:val="Normal"/>
        <w:ind w:hanging="0" w:left="1080"/>
        <w:jc w:val="both"/>
        <w:rPr>
          <w:rFonts w:cs="Symbol" w:eastAsia="Symbol"/>
        </w:rPr>
      </w:pPr>
      <w:r>
        <w:rPr>
          <w:rFonts w:cs="Symbol" w:eastAsia="Symbol"/>
          <w:lang w:val="en-US"/>
        </w:rPr>
        <w:t>k</w:t>
      </w:r>
      <w:r>
        <w:rPr>
          <w:rFonts w:cs="Symbol" w:eastAsia="Symbol"/>
          <w:vertAlign w:val="subscript"/>
          <w:lang w:val="en-US"/>
        </w:rPr>
        <w:t>η</w:t>
      </w:r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>– коефициент, отчитащ слягането на горнището на единица дължина в забоя;</w:t>
      </w:r>
    </w:p>
    <w:p>
      <w:pPr>
        <w:pStyle w:val="Normal"/>
        <w:ind w:firstLine="1080"/>
        <w:jc w:val="both"/>
        <w:rPr>
          <w:lang w:val="en-US"/>
        </w:rPr>
      </w:pPr>
      <w:r>
        <w:rPr>
          <w:rFonts w:cs="Symbol" w:eastAsia="Symbol"/>
        </w:rPr>
        <w:t>а</w:t>
      </w:r>
      <w:r>
        <w:rPr>
          <w:rFonts w:cs="Symbol" w:eastAsia="Symbol"/>
          <w:vertAlign w:val="subscript"/>
        </w:rPr>
        <w:t>кр</w:t>
      </w:r>
      <w:r>
        <w:rPr>
          <w:rFonts w:cs="Symbol" w:eastAsia="Symbol"/>
        </w:rPr>
        <w:t xml:space="preserve"> – резерв на раздвижност, m (</w:t>
      </w:r>
      <w:r>
        <w:rPr>
          <w:rFonts w:cs="Symbol" w:eastAsia="Symbol"/>
          <w:lang w:val="en-US"/>
        </w:rPr>
        <w:t>min</w:t>
      </w:r>
      <w:r>
        <w:rPr>
          <w:rFonts w:cs="Symbol" w:eastAsia="Symbol"/>
        </w:rPr>
        <w:t xml:space="preserve"> 0,05 </w:t>
      </w:r>
      <w:r>
        <w:rPr>
          <w:rFonts w:cs="Symbol" w:eastAsia="Symbol"/>
          <w:lang w:val="en-US"/>
        </w:rPr>
        <w:t>m</w:t>
      </w:r>
      <w:r>
        <w:rPr>
          <w:rFonts w:cs="Symbol" w:eastAsia="Symbol"/>
        </w:rPr>
        <w:t>)</w:t>
      </w:r>
    </w:p>
    <w:p>
      <w:pPr>
        <w:pStyle w:val="Normal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rPr/>
      </w:pPr>
      <w:r>
        <w:rPr>
          <w:rFonts w:cs="Times New Roman" w:eastAsia="Times New Roman"/>
        </w:rPr>
        <w:t xml:space="preserve">                                          </w:t>
      </w:r>
      <w:r>
        <w:rPr>
          <w:rFonts w:cs="Symbol" w:eastAsia="Symbol"/>
          <w:lang w:val="en-US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min</m:t>
            </m:r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3,5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05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2,</m:t>
        </m:r>
        <m:r>
          <m:rPr>
            <m:lit/>
            <m:nor/>
          </m:rPr>
          <w:rPr>
            <w:rFonts w:ascii="Cambria Math" w:hAnsi="Cambria Math"/>
          </w:rPr>
          <m:t xml:space="preserve">65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05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3,</m:t>
        </m:r>
        <m:r>
          <m:rPr>
            <m:lit/>
            <m:nor/>
          </m:rPr>
          <w:rPr>
            <w:rFonts w:ascii="Cambria Math" w:hAnsi="Cambria Math"/>
          </w:rPr>
          <m:t xml:space="preserve">04</m:t>
        </m:r>
        <m:r>
          <w:rPr>
            <w:rFonts w:ascii="Cambria Math" w:hAnsi="Cambria Math"/>
          </w:rPr>
          <m:t xml:space="preserve">m</m:t>
        </m:r>
      </m:oMath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/>
    </w:p>
    <w:p>
      <w:pPr>
        <w:pStyle w:val="Normal"/>
        <w:ind w:firstLine="709"/>
        <w:jc w:val="both"/>
        <w:rPr/>
      </w:pPr>
      <w:r>
        <w:rPr>
          <w:rFonts w:cs="Times New Roman" w:eastAsia="Times New Roman"/>
        </w:rPr>
        <w:t xml:space="preserve">                                         </w:t>
      </w:r>
      <w:r>
        <w:rPr>
          <w:rFonts w:cs="Symbol" w:eastAsia="Symbol"/>
          <w:lang w:val="en-US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max</m:t>
            </m:r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3,8</m:t>
        </m:r>
        <m:r>
          <w:rPr>
            <w:rFonts w:ascii="Cambria Math" w:hAnsi="Cambria Math"/>
          </w:rPr>
          <m:t xml:space="preserve">(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−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05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2,</m:t>
        </m:r>
        <m:r>
          <m:rPr>
            <m:lit/>
            <m:nor/>
          </m:rPr>
          <w:rPr>
            <w:rFonts w:ascii="Cambria Math" w:hAnsi="Cambria Math"/>
          </w:rPr>
          <m:t xml:space="preserve">65</m:t>
        </m:r>
        <m:r>
          <w:rPr>
            <w:rFonts w:ascii="Cambria Math" w:hAnsi="Cambria Math"/>
          </w:rPr>
          <m:t xml:space="preserve">)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3,</m:t>
        </m:r>
        <m:r>
          <m:rPr>
            <m:lit/>
            <m:nor/>
          </m:rPr>
          <w:rPr>
            <w:rFonts w:ascii="Cambria Math" w:hAnsi="Cambria Math"/>
          </w:rPr>
          <m:t xml:space="preserve">30</m:t>
        </m:r>
        <m:r>
          <w:rPr>
            <w:rFonts w:ascii="Cambria Math" w:hAnsi="Cambria Math"/>
          </w:rPr>
          <m:t xml:space="preserve">m</m:t>
        </m:r>
      </m:oMath>
    </w:p>
    <w:p>
      <w:pPr>
        <w:pStyle w:val="Normal"/>
        <w:ind w:firstLine="709"/>
        <w:jc w:val="center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center"/>
        <w:rPr>
          <w:rFonts w:cs="Symbol" w:eastAsia="Symbol"/>
        </w:rPr>
      </w:pPr>
      <w:r>
        <w:rPr>
          <w:rFonts w:cs="Symbol" w:eastAsia="Symbol"/>
        </w:rPr>
      </w:r>
      <m:oMath xmlns:m="http://schemas.openxmlformats.org/officeDocument/2006/math">
        <m:eqArr>
          <m:e/>
          <m:e>
            <m:r>
              <w:rPr>
                <w:rFonts w:ascii="Cambria Math" w:hAnsi="Cambria Math"/>
              </w:rPr>
              <m:t xml:space="preserve">2,1</m:t>
            </m:r>
            <m:r>
              <w:rPr>
                <w:rFonts w:ascii="Cambria Math" w:hAnsi="Cambria Math"/>
              </w:rPr>
              <m:t xml:space="preserve">m</m:t>
            </m:r>
            <m:r>
              <w:rPr>
                <w:rFonts w:ascii="Cambria Math" w:hAnsi="Cambria Math"/>
              </w:rPr>
              <m:t xml:space="preserve">≤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3,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04</m:t>
                  </m:r>
                </m:e>
              </m:mr>
            </m:m>
            <m:r>
              <w:rPr>
                <w:rFonts w:ascii="Cambria Math" w:hAnsi="Cambria Math"/>
              </w:rPr>
              <m:t xml:space="preserve">m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  <m:m>
                    <m:mr>
                      <m:e>
                        <m:r>
                          <w:rPr>
                            <w:rFonts w:ascii="Cambria Math" w:hAnsi="Cambria Math"/>
                          </w:rPr>
                          <m:t xml:space="preserve">3,5</m:t>
                        </m:r>
                        <m:r>
                          <w:rPr>
                            <w:rFonts w:ascii="Cambria Math" w:hAnsi="Cambria Math"/>
                          </w:rPr>
                          <m:t xml:space="preserve">m</m:t>
                        </m:r>
                        <m:r>
                          <w:rPr>
                            <w:rFonts w:ascii="Cambria Math" w:hAnsi="Cambria Math"/>
                          </w:rPr>
                          <m:t xml:space="preserve">≥</m:t>
                        </m:r>
                        <m:r>
                          <w:rPr>
                            <w:rFonts w:ascii="Cambria Math" w:hAnsi="Cambria Math"/>
                          </w:rPr>
                          <m:t xml:space="preserve">3,</m:t>
                        </m:r>
                        <m:r>
                          <m:rPr>
                            <m:lit/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30</m:t>
                        </m:r>
                        <m:r>
                          <w:rPr>
                            <w:rFonts w:ascii="Cambria Math" w:hAnsi="Cambria Math"/>
                          </w:rPr>
                          <m:t xml:space="preserve">m</m:t>
                        </m:r>
                      </m:e>
                    </m:mr>
                  </m:m>
                </m:e>
              </m:mr>
            </m:m>
          </m:e>
          <m:e/>
        </m:eqArr>
      </m:oMath>
    </w:p>
    <w:p>
      <w:pPr>
        <w:pStyle w:val="Normal"/>
        <w:ind w:firstLine="709"/>
        <w:jc w:val="both"/>
        <w:rPr>
          <w:lang w:val="en-US"/>
        </w:rPr>
      </w:pPr>
      <w:r>
        <w:rPr>
          <w:rFonts w:cs="Symbol" w:eastAsia="Symbol"/>
        </w:rPr>
        <w:t>При изземвана дебелина на пласта от 3,5 m, условието за раздвижност на механизиран крепеж тип „</w:t>
      </w:r>
      <w:r>
        <w:rPr>
          <w:rFonts w:cs="Symbol" w:eastAsia="Symbol"/>
          <w:b/>
        </w:rPr>
        <w:t>ОКП-70</w:t>
      </w:r>
      <w:r>
        <w:rPr>
          <w:rFonts w:cs="Symbol" w:eastAsia="Symbol"/>
        </w:rPr>
        <w:t>” е удовлетворено.</w:t>
      </w:r>
    </w:p>
    <w:p>
      <w:pPr>
        <w:pStyle w:val="Normal"/>
        <w:ind w:firstLine="709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both"/>
        <w:rPr>
          <w:b/>
          <w:b/>
          <w:u w:val="single"/>
          <w:lang w:val="en-US"/>
        </w:rPr>
      </w:pPr>
      <w:r>
        <w:rPr>
          <w:rFonts w:cs="Symbol" w:eastAsia="Symbol"/>
          <w:b/>
          <w:u w:val="single"/>
        </w:rPr>
        <w:t>3. Процеси в добивния забой.Нормативи и параметри.</w:t>
      </w:r>
    </w:p>
    <w:p>
      <w:pPr>
        <w:pStyle w:val="Normal"/>
        <w:ind w:firstLine="709"/>
        <w:jc w:val="both"/>
        <w:rPr>
          <w:rFonts w:cs="Symbol" w:eastAsia="Symbol"/>
          <w:b/>
          <w:b/>
          <w:u w:val="single"/>
          <w:lang w:val="en-US"/>
        </w:rPr>
      </w:pPr>
      <w:r>
        <w:rPr>
          <w:rFonts w:cs="Symbol" w:eastAsia="Symbol"/>
          <w:b/>
          <w:u w:val="single"/>
          <w:lang w:val="en-US"/>
        </w:rPr>
      </w:r>
    </w:p>
    <w:p>
      <w:pPr>
        <w:pStyle w:val="Normal"/>
        <w:ind w:firstLine="709"/>
        <w:jc w:val="both"/>
        <w:rPr>
          <w:b/>
          <w:b/>
          <w:lang w:val="en-US"/>
        </w:rPr>
      </w:pPr>
      <w:r>
        <w:rPr>
          <w:rFonts w:cs="Symbol" w:eastAsia="Symbol"/>
          <w:b/>
        </w:rPr>
        <w:t>3.1. Изкопаване на въглищата.</w:t>
      </w:r>
    </w:p>
    <w:p>
      <w:pPr>
        <w:pStyle w:val="Normal"/>
        <w:ind w:firstLine="709"/>
        <w:jc w:val="both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ind w:firstLine="709"/>
        <w:jc w:val="both"/>
        <w:rPr>
          <w:lang w:val="en-US"/>
        </w:rPr>
      </w:pPr>
      <w:r>
        <w:rPr>
          <w:rFonts w:cs="Symbol" w:eastAsia="Symbol"/>
        </w:rPr>
        <w:t>3.1.1. Скорост на подаване на комбайна</w:t>
      </w:r>
    </w:p>
    <w:p>
      <w:pPr>
        <w:pStyle w:val="Normal"/>
        <w:ind w:firstLine="709"/>
        <w:jc w:val="both"/>
        <w:rPr>
          <w:rFonts w:cs="Symbol" w:eastAsia="Symbol"/>
          <w:u w:val="single"/>
          <w:lang w:val="en-US"/>
        </w:rPr>
      </w:pPr>
      <w:r>
        <w:rPr>
          <w:rFonts w:cs="Symbol" w:eastAsia="Symbol"/>
          <w:u w:val="single"/>
          <w:lang w:val="en-US"/>
        </w:rPr>
      </w:r>
    </w:p>
    <w:p>
      <w:pPr>
        <w:pStyle w:val="Normal"/>
        <w:ind w:firstLine="709"/>
        <w:jc w:val="center"/>
        <w:rPr>
          <w:b/>
          <w:b/>
          <w:vertAlign w:val="subscript"/>
        </w:rPr>
      </w:pPr>
      <w:r>
        <w:rPr>
          <w:rFonts w:cs="Symbol" w:eastAsia="Symbol"/>
        </w:rPr>
        <w:t>V</w:t>
      </w:r>
      <w:r>
        <w:rPr>
          <w:rFonts w:cs="Symbol" w:eastAsia="Symbol"/>
          <w:vertAlign w:val="subscript"/>
        </w:rPr>
        <w:t>п</w:t>
      </w:r>
      <w:r>
        <w:rPr>
          <w:rFonts w:cs="Symbol" w:eastAsia="Symbol"/>
          <w:b/>
        </w:rPr>
      </w:r>
      <m:oMath xmlns:m="http://schemas.openxmlformats.org/officeDocument/2006/math"/>
      <w:r>
        <w:rPr>
          <w:rFonts w:cs="Symbol" w:eastAsia="Symbol"/>
          <w:b/>
          <w:vertAlign w:val="subscript"/>
        </w:rPr>
        <w:t xml:space="preserve"> = </w:t>
      </w:r>
      <w:r>
        <w:rPr>
          <w:rFonts w:cs="Symbol" w:eastAsia="Symbol"/>
          <w:b/>
          <w:vertAlign w:val="subscript"/>
        </w:rPr>
      </w:r>
      <m:oMath xmlns:m="http://schemas.openxmlformats.org/officeDocument/2006/math">
        <m:f>
          <m:num>
            <m:sSub>
              <m:e>
                <m:r>
                  <w:rPr>
                    <w:rFonts w:ascii="Cambria Math" w:hAnsi="Cambria Math"/>
                  </w:rPr>
                  <m:t xml:space="preserve">P</m:t>
                </m:r>
              </m:e>
              <m:sub>
                <m:r>
                  <w:rPr>
                    <w:rFonts w:ascii="Cambria Math" w:hAnsi="Cambria Math"/>
                  </w:rPr>
                  <m:t xml:space="preserve">y</m:t>
                </m:r>
              </m:sub>
            </m:sSub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60</m:t>
            </m:r>
            <m:sSub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b>
                <m:r>
                  <w:rPr>
                    <w:rFonts w:ascii="Cambria Math" w:hAnsi="Cambria Math"/>
                  </w:rPr>
                  <m:t xml:space="preserve">w</m:t>
                </m:r>
              </m:sub>
            </m:sSub>
            <m:r>
              <m:rPr>
                <m:lit/>
                <m:nor/>
              </m:rPr>
              <w:rPr>
                <w:rFonts w:ascii="Cambria Math" w:hAnsi="Cambria Math"/>
              </w:rPr>
              <m:t xml:space="preserve">mr</m:t>
            </m:r>
            <m:r>
              <w:rPr>
                <w:rFonts w:ascii="Cambria Math" w:hAnsi="Cambria Math"/>
              </w:rPr>
              <m:t xml:space="preserve">γ</m:t>
            </m:r>
          </m:den>
        </m:f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2</m:t>
            </m:r>
            <m:r>
              <w:rPr>
                <w:rFonts w:ascii="Cambria Math" w:hAnsi="Cambria Math"/>
              </w:rPr>
              <m:t xml:space="preserve">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105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0,8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60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0,6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3,5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0,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65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1,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46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1,</m:t>
        </m:r>
        <m:r>
          <m:rPr>
            <m:lit/>
            <m:nor/>
          </m:rPr>
          <w:rPr>
            <w:rFonts w:ascii="Cambria Math" w:hAnsi="Cambria Math"/>
          </w:rPr>
          <m:t xml:space="preserve">01</m:t>
        </m:r>
      </m:oMath>
      <w:r>
        <w:rPr>
          <w:rFonts w:cs="Symbol" w:eastAsia="Symbol"/>
          <w:b/>
          <w:vertAlign w:val="subscript"/>
        </w:rPr>
        <w:t>,</w:t>
      </w:r>
      <w:r>
        <w:rPr>
          <w:rFonts w:cs="Symbol" w:eastAsia="Symbol"/>
          <w:vertAlign w:val="subscript"/>
        </w:rPr>
        <w:t>m/min</w:t>
      </w:r>
    </w:p>
    <w:p>
      <w:pPr>
        <w:pStyle w:val="Normal"/>
        <w:ind w:firstLine="709"/>
        <w:jc w:val="center"/>
        <w:rPr>
          <w:rFonts w:cs="Symbol" w:eastAsia="Symbol"/>
          <w:b/>
          <w:b/>
          <w:vertAlign w:val="subscript"/>
          <w:lang w:val="en-US"/>
        </w:rPr>
      </w:pPr>
      <w:r>
        <w:rPr>
          <w:rFonts w:cs="Symbol" w:eastAsia="Symbol"/>
          <w:b/>
          <w:vertAlign w:val="subscript"/>
          <w:lang w:val="en-US"/>
        </w:rPr>
      </w:r>
    </w:p>
    <w:p>
      <w:pPr>
        <w:pStyle w:val="Normal"/>
        <w:ind w:firstLine="709"/>
        <w:jc w:val="center"/>
        <w:rPr>
          <w:rFonts w:cs="Symbol" w:eastAsia="Symbol"/>
          <w:b/>
          <w:b/>
          <w:vertAlign w:val="subscript"/>
          <w:lang w:val="en-US"/>
        </w:rPr>
      </w:pPr>
      <w:r>
        <w:rPr>
          <w:rFonts w:cs="Symbol" w:eastAsia="Symbol"/>
          <w:b/>
          <w:vertAlign w:val="subscript"/>
          <w:lang w:val="en-US"/>
        </w:rPr>
      </w:r>
    </w:p>
    <w:p>
      <w:pPr>
        <w:pStyle w:val="Normal"/>
        <w:ind w:hanging="1091" w:left="1620"/>
        <w:jc w:val="both"/>
        <w:rPr>
          <w:rFonts w:cs="Symbol" w:eastAsia="Symbol"/>
        </w:rPr>
      </w:pPr>
      <w:r>
        <w:rPr>
          <w:rFonts w:cs="Symbol" w:eastAsia="Symbol"/>
        </w:rPr>
        <w:t>където:  P</w:t>
      </w:r>
      <w:r>
        <w:rPr>
          <w:rFonts w:cs="Symbol" w:eastAsia="Symbol"/>
          <w:vertAlign w:val="subscript"/>
        </w:rPr>
        <w:t xml:space="preserve">y </w:t>
      </w:r>
      <w:r>
        <w:rPr>
          <w:rFonts w:cs="Symbol" w:eastAsia="Symbol"/>
        </w:rPr>
        <w:t xml:space="preserve">е устойчивата работна мощност на  двигателя на </w:t>
      </w:r>
      <w:r>
        <w:rPr>
          <w:rFonts w:cs="Symbol" w:eastAsia="Symbol"/>
        </w:rPr>
      </w:r>
      <m:oMath xmlns:m="http://schemas.openxmlformats.org/officeDocument/2006/math"/>
      <w:r>
        <w:rPr>
          <w:rFonts w:cs="Symbol" w:eastAsia="Symbol"/>
        </w:rPr>
        <w:t>добивната машина, kW[P</w:t>
      </w:r>
      <w:r>
        <w:rPr>
          <w:rFonts w:cs="Symbol" w:eastAsia="Symbol"/>
          <w:vertAlign w:val="subscript"/>
        </w:rPr>
        <w:t>y</w:t>
      </w:r>
      <w:r>
        <w:rPr>
          <w:rFonts w:cs="Symbol" w:eastAsia="Symbol"/>
        </w:rPr>
        <w:t>=(0.6÷0.85)P</w:t>
      </w:r>
      <w:r>
        <w:rPr>
          <w:rFonts w:cs="Symbol" w:eastAsia="Symbol"/>
          <w:vertAlign w:val="subscript"/>
        </w:rPr>
        <w:t>д.</w:t>
      </w:r>
      <w:r>
        <w:rPr>
          <w:rFonts w:cs="Symbol" w:eastAsia="Symbol"/>
        </w:rPr>
        <w:t>];</w:t>
      </w:r>
    </w:p>
    <w:p>
      <w:pPr>
        <w:pStyle w:val="Normal"/>
        <w:ind w:hanging="1080" w:left="1800"/>
        <w:jc w:val="both"/>
        <w:rPr/>
      </w:pPr>
      <w:r>
        <w:rPr>
          <w:rFonts w:cs="Times New Roman" w:eastAsia="Times New Roman"/>
          <w:b/>
        </w:rPr>
        <w:t xml:space="preserve">             </w:t>
      </w:r>
      <w:r>
        <w:rPr>
          <w:rFonts w:cs="Symbol" w:eastAsia="Symbol"/>
        </w:rPr>
        <w:t>P</w:t>
      </w:r>
      <w:r>
        <w:rPr>
          <w:rFonts w:cs="Symbol" w:eastAsia="Symbol"/>
          <w:vertAlign w:val="subscript"/>
        </w:rPr>
        <w:t>д</w:t>
      </w:r>
      <w:r>
        <w:rPr>
          <w:rFonts w:cs="Symbol" w:eastAsia="Symbol"/>
        </w:rPr>
        <w:t xml:space="preserve"> – дълговременна мощност на двигателя на   комбайна, kW;</w:t>
      </w:r>
    </w:p>
    <w:p>
      <w:pPr>
        <w:pStyle w:val="Normal"/>
        <w:tabs>
          <w:tab w:leader="none" w:pos="2340" w:val="left"/>
        </w:tabs>
        <w:ind w:hanging="1271" w:left="1800"/>
        <w:jc w:val="both"/>
        <w:rPr/>
      </w:pPr>
      <w:r>
        <w:rPr>
          <w:rFonts w:cs="Times New Roman" w:eastAsia="Times New Roman"/>
        </w:rPr>
        <w:t xml:space="preserve">                </w:t>
      </w:r>
      <w:r>
        <w:rPr>
          <w:rFonts w:cs="Symbol" w:eastAsia="Symbol"/>
          <w:lang w:val="en-US"/>
        </w:rPr>
        <w:t>H</w:t>
      </w:r>
      <w:r>
        <w:rPr>
          <w:rFonts w:cs="Symbol" w:eastAsia="Symbol"/>
          <w:vertAlign w:val="subscript"/>
          <w:lang w:val="en-US"/>
        </w:rPr>
        <w:t>w</w:t>
      </w:r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>– относителния разход на енергия за изкопаване на въглищата в забоя, kWh/t;</w:t>
      </w:r>
    </w:p>
    <w:p>
      <w:pPr>
        <w:pStyle w:val="Normal"/>
        <w:tabs>
          <w:tab w:leader="none" w:pos="1960" w:val="left"/>
        </w:tabs>
        <w:ind w:firstLine="720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  <w:lang w:val="en-US"/>
        </w:rPr>
        <w:t>r</w:t>
      </w:r>
      <w:r>
        <w:rPr>
          <w:rFonts w:cs="Symbol" w:eastAsia="Symbol"/>
        </w:rPr>
        <w:t xml:space="preserve"> – широчина на захвата на комбайна, m;</w:t>
      </w:r>
    </w:p>
    <w:p>
      <w:pPr>
        <w:pStyle w:val="Normal"/>
        <w:tabs>
          <w:tab w:leader="none" w:pos="1960" w:val="left"/>
        </w:tabs>
        <w:ind w:firstLine="540"/>
        <w:jc w:val="both"/>
        <w:rPr/>
      </w:pPr>
      <w:r>
        <w:rPr>
          <w:rFonts w:cs="Times New Roman" w:eastAsia="Times New Roman"/>
        </w:rPr>
        <w:t xml:space="preserve">                </w:t>
      </w:r>
      <w:r>
        <w:rPr>
          <w:rFonts w:cs="Symbol" w:eastAsia="Symbol"/>
        </w:rPr>
        <w:t>m</w:t>
      </w:r>
      <w:r>
        <w:rPr>
          <w:rFonts w:cs="Symbol" w:eastAsia="Symbol"/>
          <w:b/>
        </w:rPr>
        <w:t xml:space="preserve"> </w:t>
      </w:r>
      <w:r>
        <w:rPr>
          <w:rFonts w:cs="Symbol" w:eastAsia="Symbol"/>
        </w:rPr>
        <w:t>– изземваната мощност на пласта, m;</w:t>
      </w:r>
    </w:p>
    <w:p>
      <w:pPr>
        <w:pStyle w:val="Normal"/>
        <w:tabs>
          <w:tab w:leader="none" w:pos="1960" w:val="left"/>
        </w:tabs>
        <w:ind w:firstLine="540"/>
        <w:jc w:val="both"/>
        <w:rPr/>
      </w:pPr>
      <w:r>
        <w:rPr>
          <w:rFonts w:cs="Times New Roman" w:eastAsia="Times New Roman"/>
        </w:rPr>
        <w:t xml:space="preserve">                </w:t>
      </w:r>
      <w:r>
        <w:rPr>
          <w:rFonts w:cs="Symbol" w:eastAsia="Symbol"/>
        </w:rPr>
        <w:t>γ</w:t>
      </w:r>
      <w:r>
        <w:rPr>
          <w:rFonts w:cs="Symbol" w:eastAsia="Symbol"/>
          <w:b/>
        </w:rPr>
        <w:t xml:space="preserve"> </w:t>
      </w:r>
      <w:r>
        <w:rPr>
          <w:rFonts w:cs="Symbol" w:eastAsia="Symbol"/>
        </w:rPr>
        <w:t>– плътност на въглищата, t/m</w:t>
      </w:r>
      <w:r>
        <w:rPr>
          <w:rFonts w:cs="Symbol" w:eastAsia="Symbol"/>
          <w:vertAlign w:val="superscript"/>
        </w:rPr>
        <w:t xml:space="preserve">3 </w:t>
      </w:r>
      <w:r>
        <w:rPr>
          <w:rFonts w:cs="Symbol" w:eastAsia="Symbol"/>
        </w:rPr>
        <w:t>.</w:t>
      </w:r>
    </w:p>
    <w:p>
      <w:pPr>
        <w:pStyle w:val="Normal"/>
        <w:tabs>
          <w:tab w:leader="none" w:pos="1960" w:val="left"/>
        </w:tabs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tabs>
          <w:tab w:leader="none" w:pos="1960" w:val="left"/>
        </w:tabs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  <w:t xml:space="preserve">3.1.2. При приетата двустранна (совалкова) схема на работа на комбайн </w:t>
      </w:r>
    </w:p>
    <w:p>
      <w:pPr>
        <w:pStyle w:val="Normal"/>
        <w:jc w:val="both"/>
        <w:rPr>
          <w:lang w:val="en-US"/>
        </w:rPr>
      </w:pPr>
      <w:r>
        <w:rPr>
          <w:rFonts w:cs="Symbol" w:eastAsia="Symbol"/>
        </w:rPr>
        <w:t>КШ-ЗМ приемаме следните времена:</w:t>
      </w:r>
    </w:p>
    <w:p>
      <w:pPr>
        <w:pStyle w:val="Normal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numPr>
          <w:ilvl w:val="0"/>
          <w:numId w:val="4"/>
        </w:numPr>
        <w:tabs>
          <w:tab w:leader="none" w:pos="1080" w:val="left"/>
        </w:tabs>
        <w:ind w:hanging="720" w:left="1620"/>
        <w:jc w:val="both"/>
        <w:rPr>
          <w:rFonts w:cs="Symbol" w:eastAsia="Symbol"/>
        </w:rPr>
      </w:pPr>
      <w:r>
        <w:rPr>
          <w:rFonts w:cs="Symbol" w:eastAsia="Symbol"/>
        </w:rPr>
        <w:t>Време за вкопаване на комбайна t</w:t>
      </w:r>
      <w:r>
        <w:rPr>
          <w:rFonts w:cs="Symbol" w:eastAsia="Symbol"/>
          <w:vertAlign w:val="subscript"/>
        </w:rPr>
        <w:t>к.о.</w:t>
      </w:r>
      <w:r>
        <w:rPr>
          <w:rFonts w:cs="Symbol" w:eastAsia="Symbol"/>
        </w:rPr>
        <w:t>=20 min, (t</w:t>
      </w:r>
      <w:r>
        <w:rPr>
          <w:rFonts w:cs="Symbol" w:eastAsia="Symbol"/>
          <w:vertAlign w:val="subscript"/>
        </w:rPr>
        <w:t>к.о</w:t>
      </w:r>
      <w:r>
        <w:rPr>
          <w:rFonts w:cs="Symbol" w:eastAsia="Symbol"/>
        </w:rPr>
        <w:t>= 20 ÷ 40 min);</w:t>
      </w:r>
    </w:p>
    <w:p>
      <w:pPr>
        <w:pStyle w:val="Normal"/>
        <w:numPr>
          <w:ilvl w:val="0"/>
          <w:numId w:val="4"/>
        </w:numPr>
        <w:tabs>
          <w:tab w:leader="none" w:pos="1080" w:val="left"/>
        </w:tabs>
        <w:ind w:hanging="720" w:left="1620"/>
        <w:jc w:val="both"/>
        <w:rPr>
          <w:rFonts w:cs="Symbol" w:eastAsia="Symbol"/>
        </w:rPr>
      </w:pPr>
      <w:r>
        <w:rPr>
          <w:rFonts w:cs="Symbol" w:eastAsia="Symbol"/>
        </w:rPr>
        <w:t>Време за преглед и замяна на резци, t</w:t>
      </w:r>
      <w:r>
        <w:rPr>
          <w:rFonts w:cs="Symbol" w:eastAsia="Symbol"/>
          <w:vertAlign w:val="subscript"/>
        </w:rPr>
        <w:t>п.з.р.</w:t>
      </w:r>
      <w:r>
        <w:rPr>
          <w:rFonts w:cs="Symbol" w:eastAsia="Symbol"/>
        </w:rPr>
        <w:t>=30 min, (t</w:t>
      </w:r>
      <w:r>
        <w:rPr>
          <w:rFonts w:cs="Symbol" w:eastAsia="Symbol"/>
          <w:vertAlign w:val="subscript"/>
        </w:rPr>
        <w:t>п.з.р</w:t>
      </w:r>
      <w:r>
        <w:rPr>
          <w:rFonts w:cs="Symbol" w:eastAsia="Symbol"/>
        </w:rPr>
        <w:t xml:space="preserve">=10÷30 </w:t>
      </w:r>
      <w:r>
        <w:rPr>
          <w:rFonts w:cs="Symbol" w:eastAsia="Symbol"/>
          <w:lang w:val="en-US"/>
        </w:rPr>
        <w:t>min</w:t>
      </w:r>
      <w:r>
        <w:rPr>
          <w:rFonts w:cs="Symbol" w:eastAsia="Symbol"/>
        </w:rPr>
        <w:t>);</w:t>
      </w:r>
    </w:p>
    <w:p>
      <w:pPr>
        <w:pStyle w:val="Normal"/>
        <w:numPr>
          <w:ilvl w:val="0"/>
          <w:numId w:val="4"/>
        </w:numPr>
        <w:tabs>
          <w:tab w:leader="none" w:pos="1080" w:val="left"/>
        </w:tabs>
        <w:ind w:hanging="720" w:left="1620"/>
        <w:jc w:val="both"/>
        <w:rPr>
          <w:rFonts w:cs="Symbol" w:eastAsia="Symbol"/>
        </w:rPr>
      </w:pPr>
      <w:r>
        <w:rPr>
          <w:rFonts w:cs="Symbol" w:eastAsia="Symbol"/>
        </w:rPr>
        <w:t>Време за организационно – технически престои, t</w:t>
      </w:r>
      <w:r>
        <w:rPr>
          <w:rFonts w:cs="Symbol" w:eastAsia="Symbol"/>
          <w:vertAlign w:val="subscript"/>
        </w:rPr>
        <w:t>о.т.п.</w:t>
      </w:r>
      <w:r>
        <w:rPr>
          <w:rFonts w:cs="Symbol" w:eastAsia="Symbol"/>
        </w:rPr>
        <w:t>=30 min, (t</w:t>
      </w:r>
      <w:r>
        <w:rPr>
          <w:rFonts w:cs="Symbol" w:eastAsia="Symbol"/>
          <w:vertAlign w:val="subscript"/>
        </w:rPr>
        <w:t>о.т.п</w:t>
      </w:r>
      <w:r>
        <w:rPr>
          <w:rFonts w:cs="Symbol" w:eastAsia="Symbol"/>
        </w:rPr>
        <w:t xml:space="preserve">= 20÷40 </w:t>
      </w:r>
      <w:r>
        <w:rPr>
          <w:rFonts w:cs="Symbol" w:eastAsia="Symbol"/>
          <w:lang w:val="en-US"/>
        </w:rPr>
        <w:t>min</w:t>
      </w:r>
      <w:r>
        <w:rPr>
          <w:rFonts w:cs="Symbol" w:eastAsia="Symbol"/>
        </w:rPr>
        <w:t>);</w:t>
      </w:r>
    </w:p>
    <w:p>
      <w:pPr>
        <w:pStyle w:val="Normal"/>
        <w:numPr>
          <w:ilvl w:val="0"/>
          <w:numId w:val="4"/>
        </w:numPr>
        <w:tabs>
          <w:tab w:leader="none" w:pos="1080" w:val="left"/>
        </w:tabs>
        <w:ind w:hanging="720" w:left="1620"/>
        <w:jc w:val="both"/>
        <w:rPr>
          <w:rFonts w:cs="Symbol" w:eastAsia="Symbol"/>
        </w:rPr>
      </w:pPr>
      <w:r>
        <w:rPr>
          <w:rFonts w:cs="Symbol" w:eastAsia="Symbol"/>
        </w:rPr>
        <w:t>Коефициент за готовност на комбайна, k</w:t>
      </w:r>
      <w:r>
        <w:rPr>
          <w:rFonts w:cs="Symbol" w:eastAsia="Symbol"/>
          <w:vertAlign w:val="subscript"/>
        </w:rPr>
        <w:t>г.</w:t>
      </w:r>
      <w:r>
        <w:rPr>
          <w:rFonts w:cs="Symbol" w:eastAsia="Symbol"/>
        </w:rPr>
        <w:t>= 0,8, (k</w:t>
      </w:r>
      <w:r>
        <w:rPr>
          <w:rFonts w:cs="Symbol" w:eastAsia="Symbol"/>
          <w:vertAlign w:val="subscript"/>
        </w:rPr>
        <w:t>г</w:t>
      </w:r>
      <w:r>
        <w:rPr>
          <w:rFonts w:cs="Symbol" w:eastAsia="Symbol"/>
        </w:rPr>
        <w:t>=0.8÷0.9)</w:t>
      </w:r>
    </w:p>
    <w:p>
      <w:pPr>
        <w:pStyle w:val="Normal"/>
        <w:tabs>
          <w:tab w:leader="none" w:pos="1080" w:val="left"/>
        </w:tabs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numPr>
          <w:ilvl w:val="2"/>
          <w:numId w:val="19"/>
        </w:numPr>
        <w:tabs>
          <w:tab w:leader="none" w:pos="720" w:val="left"/>
        </w:tabs>
        <w:rPr>
          <w:rFonts w:cs="Symbol" w:eastAsia="Symbol"/>
        </w:rPr>
      </w:pPr>
      <w:r>
        <w:rPr>
          <w:rFonts w:cs="Symbol" w:eastAsia="Symbol"/>
        </w:rPr>
        <w:t>Коефициент на експлоатационно използване на комбайна.</w:t>
      </w:r>
    </w:p>
    <w:p>
      <w:pPr>
        <w:pStyle w:val="Normal"/>
        <w:rPr>
          <w:rFonts w:cs="Symbol" w:eastAsia="Symbol"/>
        </w:rPr>
      </w:pPr>
      <w:r>
        <w:rPr>
          <w:rFonts w:cs="Times New Roman" w:eastAsia="Times New Roman"/>
        </w:rPr>
        <w:t xml:space="preserve">               </w:t>
      </w:r>
    </w:p>
    <w:p>
      <w:pPr>
        <w:pStyle w:val="Normal"/>
        <w:jc w:val="center"/>
        <w:rPr>
          <w:b/>
          <w:b/>
          <w:lang w:val="en-US"/>
        </w:rPr>
      </w:pPr>
      <w:r>
        <w:rPr>
          <w:rFonts w:cs="Symbol" w:eastAsia="Symbol"/>
          <w:lang w:val="en-US"/>
        </w:rPr>
        <w:t>K</w:t>
      </w:r>
      <w:r>
        <w:rPr>
          <w:rFonts w:cs="Symbol" w:eastAsia="Symbol"/>
          <w:vertAlign w:val="subscript"/>
          <w:lang w:val="en-US"/>
        </w:rPr>
        <w:t>e</w:t>
      </w:r>
      <w:r>
        <w:rPr>
          <w:rFonts w:cs="Symbol" w:eastAsia="Symbol"/>
          <w:b/>
        </w:rPr>
        <w:t>=</w:t>
      </w:r>
      <w:r>
        <w:rPr>
          <w:rFonts w:cs="Symbol" w:eastAsia="Symbol"/>
          <w:b/>
        </w:rPr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f>
              <m:num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sSub>
                  <m:e>
                    <m:r>
                      <w:rPr>
                        <w:rFonts w:ascii="Cambria Math" w:hAnsi="Cambria Math"/>
                      </w:rPr>
                      <m:t xml:space="preserve"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г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 xml:space="preserve">+</m:t>
            </m:r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t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ko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t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пзр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t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отп</m:t>
                    </m:r>
                  </m:sub>
                </m:sSub>
              </m:num>
              <m:den>
                <m:sSub>
                  <m:e>
                    <m:r>
                      <w:rPr>
                        <w:rFonts w:ascii="Cambria Math" w:hAnsi="Cambria Math"/>
                      </w:rPr>
                      <m:t xml:space="preserve">l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фр</m:t>
                    </m:r>
                  </m:sub>
                </m:sSub>
              </m:den>
            </m:f>
            <m:sSub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  <m:sub>
                <m:r>
                  <w:rPr>
                    <w:rFonts w:ascii="Cambria Math" w:hAnsi="Cambria Math"/>
                  </w:rPr>
                  <m:t xml:space="preserve">n</m:t>
                </m:r>
              </m:sub>
            </m:sSub>
          </m:den>
        </m:f>
      </m:oMath>
      <w:r>
        <w:rPr>
          <w:rFonts w:cs="Symbol" w:eastAsia="Symbol"/>
          <w:b/>
        </w:rPr>
      </w:r>
      <m:oMath xmlns:m="http://schemas.openxmlformats.org/officeDocument/2006/math"/>
      <w:r>
        <w:rPr>
          <w:rFonts w:cs="Symbol" w:eastAsia="Symbol"/>
          <w:b/>
        </w:rPr>
        <w:t>=</w:t>
      </w:r>
      <w:r>
        <w:rPr>
          <w:rFonts w:cs="Symbol" w:eastAsia="Symbol"/>
          <w:b/>
        </w:rPr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f>
              <m:num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0,8</m:t>
                </m:r>
              </m:den>
            </m:f>
            <m:r>
              <w:rPr>
                <w:rFonts w:ascii="Cambria Math" w:hAnsi="Cambria Math"/>
              </w:rPr>
              <m:t xml:space="preserve">+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20</m:t>
                </m:r>
                <m:r>
                  <w:rPr>
                    <w:rFonts w:ascii="Cambria Math" w:hAnsi="Cambria Math"/>
                  </w:rPr>
                  <m:t xml:space="preserve">+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30</m:t>
                </m:r>
                <m:r>
                  <w:rPr>
                    <w:rFonts w:ascii="Cambria Math" w:hAnsi="Cambria Math"/>
                  </w:rPr>
                  <m:t xml:space="preserve">+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30</m:t>
                </m:r>
              </m:num>
              <m:den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100</m:t>
                </m:r>
              </m:den>
            </m:f>
            <m:r>
              <w:rPr>
                <w:rFonts w:ascii="Cambria Math" w:hAnsi="Cambria Math"/>
              </w:rPr>
              <m:t xml:space="preserve">1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01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48</m:t>
        </m:r>
      </m:oMath>
    </w:p>
    <w:p>
      <w:pPr>
        <w:pStyle w:val="Normal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ind w:firstLine="709"/>
        <w:jc w:val="both"/>
        <w:rPr>
          <w:lang w:val="en-US"/>
        </w:rPr>
      </w:pPr>
      <w:r>
        <w:rPr>
          <w:rFonts w:cs="Times New Roman" w:eastAsia="Times New Roman"/>
          <w:lang w:val="en-US"/>
        </w:rPr>
        <w:t xml:space="preserve">     </w:t>
      </w:r>
      <w:r>
        <w:rPr>
          <w:rFonts w:cs="Symbol" w:eastAsia="Symbol"/>
        </w:rPr>
        <w:t xml:space="preserve">където </w:t>
      </w:r>
      <w:r>
        <w:rPr>
          <w:rFonts w:cs="Symbol" w:eastAsia="Symbol"/>
          <w:b/>
          <w:lang w:val="en-US"/>
        </w:rPr>
        <w:t>l</w:t>
      </w:r>
      <w:r>
        <w:rPr>
          <w:rFonts w:cs="Symbol" w:eastAsia="Symbol"/>
          <w:b/>
        </w:rPr>
      </w:r>
      <m:oMath xmlns:m="http://schemas.openxmlformats.org/officeDocument/2006/math">
        <m:sSub>
          <m:e/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фр</m:t>
            </m:r>
          </m:sub>
        </m:sSub>
      </m:oMath>
      <w:r>
        <w:rPr>
          <w:rFonts w:cs="Symbol" w:eastAsia="Symbol"/>
        </w:rPr>
        <w:t>е дължината на механизирания фронт, m.</w:t>
        <w:tab/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3.1.4.Експлоатационна производителност.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center"/>
        <w:rPr>
          <w:rFonts w:cs="Symbol" w:eastAsia="Symbol"/>
        </w:rPr>
      </w:pPr>
      <w:r>
        <w:rPr>
          <w:rFonts w:cs="Symbol" w:eastAsia="Symbol"/>
          <w:sz w:val="22"/>
          <w:szCs w:val="22"/>
          <w:lang w:val="en-US"/>
        </w:rPr>
        <w:t>Q</w:t>
      </w:r>
      <w:r>
        <w:rPr>
          <w:rFonts w:cs="Symbol" w:eastAsia="Symbol"/>
          <w:sz w:val="22"/>
          <w:szCs w:val="22"/>
          <w:vertAlign w:val="subscript"/>
        </w:rPr>
        <w:t>е</w:t>
      </w:r>
      <w:r>
        <w:rPr>
          <w:rFonts w:cs="Symbol" w:eastAsia="Symbol"/>
          <w:sz w:val="22"/>
          <w:szCs w:val="22"/>
        </w:rPr>
        <w:t>= k</w:t>
      </w:r>
      <w:r>
        <w:rPr>
          <w:rFonts w:cs="Symbol" w:eastAsia="Symbol"/>
          <w:sz w:val="22"/>
          <w:szCs w:val="22"/>
          <w:vertAlign w:val="subscript"/>
        </w:rPr>
        <w:t>е.</w:t>
      </w:r>
      <w:r>
        <w:rPr>
          <w:rFonts w:cs="Symbol" w:eastAsia="Symbol"/>
          <w:sz w:val="22"/>
          <w:szCs w:val="22"/>
        </w:rPr>
        <w:t>V</w:t>
      </w:r>
      <w:r>
        <w:rPr>
          <w:rFonts w:cs="Symbol" w:eastAsia="Symbol"/>
          <w:sz w:val="22"/>
          <w:szCs w:val="22"/>
          <w:vertAlign w:val="subscript"/>
        </w:rPr>
        <w:t>п.</w:t>
      </w:r>
      <w:r>
        <w:rPr>
          <w:rFonts w:cs="Symbol" w:eastAsia="Symbol"/>
          <w:sz w:val="22"/>
          <w:szCs w:val="22"/>
        </w:rPr>
        <w:t>r.m.γ = 0,</w:t>
      </w:r>
      <w:r>
        <w:rPr>
          <w:rFonts w:cs="Symbol" w:eastAsia="Symbol"/>
          <w:sz w:val="22"/>
          <w:szCs w:val="22"/>
          <w:lang w:val="en-US"/>
        </w:rPr>
        <w:t>48</w:t>
      </w:r>
      <w:r>
        <w:rPr>
          <w:rFonts w:cs="Symbol" w:eastAsia="Symbol"/>
          <w:sz w:val="22"/>
          <w:szCs w:val="22"/>
        </w:rPr>
        <w:t>.1,01.0,</w:t>
      </w:r>
      <w:r>
        <w:rPr>
          <w:rFonts w:cs="Symbol" w:eastAsia="Symbol"/>
          <w:sz w:val="22"/>
          <w:szCs w:val="22"/>
          <w:lang w:val="en-US"/>
        </w:rPr>
        <w:t>65</w:t>
      </w:r>
      <w:r>
        <w:rPr>
          <w:rFonts w:cs="Symbol" w:eastAsia="Symbol"/>
          <w:sz w:val="22"/>
          <w:szCs w:val="22"/>
        </w:rPr>
        <w:t xml:space="preserve">.3,5.1,46 = </w:t>
      </w:r>
      <w:r>
        <w:rPr>
          <w:rFonts w:cs="Symbol" w:eastAsia="Symbol"/>
          <w:sz w:val="22"/>
          <w:szCs w:val="22"/>
          <w:lang w:val="en-US"/>
        </w:rPr>
        <w:t>2</w:t>
      </w:r>
      <w:r>
        <w:rPr>
          <w:rFonts w:cs="Symbol" w:eastAsia="Symbol"/>
          <w:sz w:val="22"/>
          <w:szCs w:val="22"/>
        </w:rPr>
        <w:t>,</w:t>
      </w:r>
      <w:r>
        <w:rPr>
          <w:rFonts w:cs="Symbol" w:eastAsia="Symbol"/>
          <w:sz w:val="22"/>
          <w:szCs w:val="22"/>
          <w:lang w:val="en-US"/>
        </w:rPr>
        <w:t>22</w:t>
      </w:r>
      <w:r>
        <w:rPr>
          <w:rFonts w:cs="Symbol" w:eastAsia="Symbol"/>
          <w:sz w:val="22"/>
          <w:szCs w:val="22"/>
        </w:rPr>
        <w:t xml:space="preserve"> t/min</w:t>
      </w:r>
    </w:p>
    <w:p>
      <w:pPr>
        <w:pStyle w:val="Normal"/>
        <w:rPr>
          <w:rFonts w:cs="Symbol" w:eastAsia="Symbol"/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  <w:lang w:val="en-US"/>
        </w:rPr>
      </w:r>
    </w:p>
    <w:p>
      <w:pPr>
        <w:pStyle w:val="Normal"/>
        <w:rPr>
          <w:lang w:val="en-US"/>
        </w:rPr>
      </w:pPr>
      <w:r>
        <w:rPr>
          <w:rFonts w:cs="Symbol" w:eastAsia="Symbol"/>
        </w:rPr>
        <w:t>3.1.5. Продължителност на добивния цикъл.</w:t>
      </w:r>
    </w:p>
    <w:p>
      <w:pPr>
        <w:pStyle w:val="Normal"/>
        <w:jc w:val="center"/>
        <w:rPr>
          <w:rFonts w:cs="Symbol" w:eastAsia="Symbol"/>
        </w:rPr>
      </w:pPr>
      <w:r>
        <w:rPr>
          <w:rFonts w:cs="Symbol" w:eastAsia="Symbol"/>
          <w:sz w:val="22"/>
          <w:szCs w:val="22"/>
        </w:rPr>
        <w:t>t</w:t>
      </w:r>
      <w:r>
        <w:rPr>
          <w:rFonts w:cs="Symbol" w:eastAsia="Symbol"/>
          <w:sz w:val="22"/>
          <w:szCs w:val="22"/>
          <w:vertAlign w:val="subscript"/>
        </w:rPr>
        <w:t>ц</w:t>
      </w:r>
      <w:r>
        <w:rPr>
          <w:rFonts w:cs="Symbol" w:eastAsia="Symbol"/>
          <w:sz w:val="22"/>
          <w:szCs w:val="22"/>
        </w:rPr>
        <w:t>= t</w:t>
      </w:r>
      <w:r>
        <w:rPr>
          <w:rFonts w:cs="Symbol" w:eastAsia="Symbol"/>
          <w:sz w:val="22"/>
          <w:szCs w:val="22"/>
          <w:vertAlign w:val="subscript"/>
        </w:rPr>
        <w:t>п.з.р</w:t>
      </w:r>
      <w:r>
        <w:rPr>
          <w:rFonts w:cs="Symbol" w:eastAsia="Symbol"/>
          <w:sz w:val="22"/>
          <w:szCs w:val="22"/>
        </w:rPr>
        <w:t>+ t</w:t>
      </w:r>
      <w:r>
        <w:rPr>
          <w:rFonts w:cs="Symbol" w:eastAsia="Symbol"/>
          <w:sz w:val="22"/>
          <w:szCs w:val="22"/>
          <w:vertAlign w:val="subscript"/>
        </w:rPr>
        <w:t>к.о</w:t>
      </w:r>
      <w:r>
        <w:rPr>
          <w:rFonts w:cs="Symbol" w:eastAsia="Symbol"/>
          <w:sz w:val="22"/>
          <w:szCs w:val="22"/>
        </w:rPr>
        <w:t>+</w:t>
      </w:r>
      <w:r>
        <w:rPr>
          <w:rFonts w:cs="Symbol" w:eastAsia="Symbol"/>
          <w:sz w:val="22"/>
          <w:szCs w:val="22"/>
        </w:rPr>
      </w:r>
      <m:oMath xmlns:m="http://schemas.openxmlformats.org/officeDocument/2006/math">
        <m:f>
          <m:num>
            <m:sSub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  <m:sub>
                <m:r>
                  <w:rPr>
                    <w:rFonts w:ascii="Cambria Math" w:hAnsi="Cambria Math"/>
                  </w:rPr>
                  <m:t xml:space="preserve">п</m:t>
                </m:r>
              </m:sub>
            </m:sSub>
          </m:den>
        </m:f>
      </m:oMath>
      <w:r>
        <w:rPr>
          <w:rFonts w:cs="Symbol" w:eastAsia="Symbol"/>
          <w:sz w:val="22"/>
          <w:szCs w:val="22"/>
        </w:rPr>
        <w:t xml:space="preserve"> = 30+20+</w:t>
      </w:r>
      <w:r>
        <w:rPr>
          <w:rFonts w:cs="Symbol" w:eastAsia="Symbol"/>
          <w:sz w:val="22"/>
          <w:szCs w:val="22"/>
        </w:rPr>
      </w:r>
      <m:oMath xmlns:m="http://schemas.openxmlformats.org/officeDocument/2006/math"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100</m:t>
            </m:r>
          </m:num>
          <m:den>
            <m:r>
              <w:rPr>
                <w:rFonts w:ascii="Cambria Math" w:hAnsi="Cambria Math"/>
              </w:rPr>
              <m:t xml:space="preserve">1,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01</m:t>
            </m:r>
          </m:den>
        </m:f>
      </m:oMath>
      <w:r>
        <w:rPr>
          <w:rFonts w:cs="Symbol" w:eastAsia="Symbol"/>
          <w:sz w:val="22"/>
          <w:szCs w:val="22"/>
        </w:rPr>
        <w:t xml:space="preserve"> = 149min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>3.1.6. Възможен брой цикли в една смяна.</w:t>
      </w:r>
    </w:p>
    <w:p>
      <w:pPr>
        <w:pStyle w:val="Normal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Symbol" w:eastAsia="Symbol"/>
          <w:sz w:val="22"/>
          <w:szCs w:val="22"/>
        </w:rPr>
        <w:t>n</w:t>
      </w:r>
      <w:r>
        <w:rPr>
          <w:rFonts w:cs="Symbol" w:eastAsia="Symbol"/>
          <w:sz w:val="22"/>
          <w:szCs w:val="22"/>
          <w:vertAlign w:val="subscript"/>
        </w:rPr>
        <w:t>ц</w:t>
      </w:r>
      <w:r>
        <w:rPr>
          <w:rFonts w:cs="Symbol" w:eastAsia="Symbol"/>
          <w:b/>
          <w:sz w:val="22"/>
          <w:szCs w:val="22"/>
        </w:rPr>
        <w:t xml:space="preserve"> = </w:t>
      </w:r>
      <w:r>
        <w:rPr>
          <w:rFonts w:cs="Symbol" w:eastAsia="Symbol"/>
          <w:b/>
          <w:sz w:val="22"/>
          <w:szCs w:val="22"/>
        </w:rPr>
      </w:r>
      <m:oMath xmlns:m="http://schemas.openxmlformats.org/officeDocument/2006/math">
        <m:f>
          <m:num>
            <m:sSub>
              <m:e>
                <m:r>
                  <w:rPr>
                    <w:rFonts w:ascii="Cambria Math" w:hAnsi="Cambria Math"/>
                  </w:rPr>
                  <m:t xml:space="preserve">T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см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t</m:t>
                </m:r>
              </m:e>
              <m:sub>
                <m:r>
                  <w:rPr>
                    <w:rFonts w:ascii="Cambria Math" w:hAnsi="Cambria Math"/>
                  </w:rPr>
                  <m:t xml:space="preserve">c</m:t>
                </m:r>
              </m:sub>
            </m:sSub>
          </m:den>
        </m:f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480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149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3,</m:t>
        </m:r>
        <m:r>
          <m:rPr>
            <m:lit/>
            <m:nor/>
          </m:rPr>
          <w:rPr>
            <w:rFonts w:ascii="Cambria Math" w:hAnsi="Cambria Math"/>
          </w:rPr>
          <m:t xml:space="preserve">22</m:t>
        </m:r>
        <m:r>
          <w:rPr>
            <w:rFonts w:ascii="Cambria Math" w:hAnsi="Cambria Math"/>
          </w:rPr>
          <m:t xml:space="preserve">≈</m:t>
        </m:r>
        <m:r>
          <w:rPr>
            <w:rFonts w:ascii="Cambria Math" w:hAnsi="Cambria Math"/>
          </w:rPr>
          <m:t xml:space="preserve">3</m:t>
        </m:r>
      </m:oMath>
      <w:r>
        <w:rPr>
          <w:rFonts w:cs="Symbol" w:eastAsia="Symbol"/>
          <w:b/>
          <w:sz w:val="22"/>
          <w:szCs w:val="22"/>
        </w:rPr>
      </w:r>
      <m:oMath xmlns:m="http://schemas.openxmlformats.org/officeDocument/2006/math"/>
      <w:r>
        <w:rPr>
          <w:rFonts w:cs="Symbol" w:eastAsia="Symbol"/>
          <w:sz w:val="22"/>
          <w:szCs w:val="22"/>
        </w:rPr>
        <w:t>бр.</w:t>
      </w:r>
    </w:p>
    <w:p>
      <w:pPr>
        <w:pStyle w:val="Normal"/>
        <w:rPr>
          <w:rFonts w:cs="Symbol" w:eastAsia="Symbol"/>
          <w:sz w:val="22"/>
          <w:szCs w:val="22"/>
        </w:rPr>
      </w:pPr>
      <w:r>
        <w:rPr>
          <w:rFonts w:cs="Symbol" w:eastAsia="Symbol"/>
          <w:sz w:val="22"/>
          <w:szCs w:val="22"/>
        </w:rPr>
      </w:r>
    </w:p>
    <w:p>
      <w:pPr>
        <w:pStyle w:val="Normal"/>
        <w:rPr>
          <w:lang w:val="en-US"/>
        </w:rPr>
      </w:pPr>
      <w:r>
        <w:rPr>
          <w:rFonts w:cs="Times New Roman" w:eastAsia="Times New Roman"/>
        </w:rPr>
        <w:t xml:space="preserve">                       </w:t>
      </w:r>
      <w:r>
        <w:rPr>
          <w:rFonts w:cs="Symbol" w:eastAsia="Symbol"/>
        </w:rPr>
        <w:t xml:space="preserve">където </w:t>
      </w:r>
      <w:r>
        <w:rPr>
          <w:rFonts w:cs="Symbol" w:eastAsia="Symbol"/>
          <w:b/>
        </w:rPr>
        <w:t>Т</w:t>
      </w:r>
      <w:r>
        <w:rPr>
          <w:rFonts w:cs="Symbol" w:eastAsia="Symbol"/>
          <w:b/>
          <w:vertAlign w:val="subscript"/>
        </w:rPr>
        <w:t>см</w:t>
      </w:r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 xml:space="preserve"> е продължителността на работната смяна, min.</w:t>
      </w:r>
    </w:p>
    <w:p>
      <w:pPr>
        <w:pStyle w:val="Normal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rPr>
          <w:lang w:val="en-US"/>
        </w:rPr>
      </w:pPr>
      <w:r>
        <w:rPr>
          <w:rFonts w:cs="Symbol" w:eastAsia="Symbol"/>
        </w:rPr>
        <w:t>3.1.7. Възможна производителност на комбайн тип  КШ-ЗМ.</w:t>
      </w:r>
    </w:p>
    <w:p>
      <w:pPr>
        <w:pStyle w:val="Normal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numPr>
          <w:ilvl w:val="0"/>
          <w:numId w:val="5"/>
        </w:numPr>
        <w:rPr>
          <w:rFonts w:cs="Symbol" w:eastAsia="Symbol"/>
        </w:rPr>
      </w:pPr>
      <w:r>
        <w:rPr>
          <w:rFonts w:cs="Symbol" w:eastAsia="Symbol"/>
        </w:rPr>
        <w:t>За един цикъл:</w:t>
      </w:r>
    </w:p>
    <w:p>
      <w:pPr>
        <w:pStyle w:val="Normal"/>
        <w:jc w:val="center"/>
        <w:rPr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</w:rPr>
        <w:t>Q</w:t>
      </w:r>
      <w:r>
        <w:rPr>
          <w:rFonts w:cs="Symbol" w:eastAsia="Symbol"/>
          <w:sz w:val="22"/>
          <w:szCs w:val="22"/>
          <w:vertAlign w:val="subscript"/>
        </w:rPr>
        <w:t>ц</w:t>
      </w:r>
      <w:r>
        <w:rPr>
          <w:rFonts w:cs="Symbol" w:eastAsia="Symbol"/>
          <w:sz w:val="22"/>
          <w:szCs w:val="22"/>
        </w:rPr>
        <w:t xml:space="preserve"> = l</w:t>
      </w:r>
      <w:r>
        <w:rPr>
          <w:rFonts w:cs="Symbol" w:eastAsia="Symbol"/>
          <w:sz w:val="22"/>
          <w:szCs w:val="22"/>
          <w:vertAlign w:val="subscript"/>
        </w:rPr>
        <w:t>фр.</w:t>
      </w:r>
      <w:r>
        <w:rPr>
          <w:rFonts w:cs="Symbol" w:eastAsia="Symbol"/>
          <w:sz w:val="22"/>
          <w:szCs w:val="22"/>
        </w:rPr>
        <w:t>m.r.γ = 100.</w:t>
      </w:r>
      <w:r>
        <w:rPr>
          <w:rFonts w:cs="Symbol" w:eastAsia="Symbol"/>
          <w:sz w:val="22"/>
          <w:szCs w:val="22"/>
          <w:lang w:val="en-US"/>
        </w:rPr>
        <w:t>3</w:t>
      </w:r>
      <w:r>
        <w:rPr>
          <w:rFonts w:cs="Symbol" w:eastAsia="Symbol"/>
          <w:sz w:val="22"/>
          <w:szCs w:val="22"/>
        </w:rPr>
        <w:t>,</w:t>
      </w:r>
      <w:r>
        <w:rPr>
          <w:rFonts w:cs="Symbol" w:eastAsia="Symbol"/>
          <w:sz w:val="22"/>
          <w:szCs w:val="22"/>
          <w:lang w:val="en-US"/>
        </w:rPr>
        <w:t>5</w:t>
      </w:r>
      <w:r>
        <w:rPr>
          <w:rFonts w:cs="Symbol" w:eastAsia="Symbol"/>
          <w:sz w:val="22"/>
          <w:szCs w:val="22"/>
        </w:rPr>
        <w:t>.0,</w:t>
      </w:r>
      <w:r>
        <w:rPr>
          <w:rFonts w:cs="Symbol" w:eastAsia="Symbol"/>
          <w:sz w:val="22"/>
          <w:szCs w:val="22"/>
          <w:lang w:val="en-US"/>
        </w:rPr>
        <w:t>65</w:t>
      </w:r>
      <w:r>
        <w:rPr>
          <w:rFonts w:cs="Symbol" w:eastAsia="Symbol"/>
          <w:sz w:val="22"/>
          <w:szCs w:val="22"/>
        </w:rPr>
        <w:t>.1,</w:t>
      </w:r>
      <w:r>
        <w:rPr>
          <w:rFonts w:cs="Symbol" w:eastAsia="Symbol"/>
          <w:sz w:val="22"/>
          <w:szCs w:val="22"/>
          <w:lang w:val="en-US"/>
        </w:rPr>
        <w:t>46</w:t>
      </w:r>
      <w:r>
        <w:rPr>
          <w:rFonts w:cs="Symbol" w:eastAsia="Symbol"/>
          <w:sz w:val="22"/>
          <w:szCs w:val="22"/>
        </w:rPr>
        <w:t xml:space="preserve"> = </w:t>
      </w:r>
      <w:r>
        <w:rPr>
          <w:rFonts w:cs="Symbol" w:eastAsia="Symbol"/>
          <w:sz w:val="22"/>
          <w:szCs w:val="22"/>
          <w:lang w:val="en-US"/>
        </w:rPr>
        <w:t>460</w:t>
      </w:r>
      <w:r>
        <w:rPr>
          <w:rFonts w:cs="Symbol" w:eastAsia="Symbol"/>
          <w:sz w:val="22"/>
          <w:szCs w:val="22"/>
        </w:rPr>
        <w:t xml:space="preserve"> t/ц</w:t>
      </w:r>
    </w:p>
    <w:p>
      <w:pPr>
        <w:pStyle w:val="Normal"/>
        <w:numPr>
          <w:ilvl w:val="0"/>
          <w:numId w:val="5"/>
        </w:numPr>
        <w:rPr>
          <w:rFonts w:cs="Symbol" w:eastAsia="Symbol"/>
        </w:rPr>
      </w:pPr>
      <w:r>
        <w:rPr>
          <w:rFonts w:cs="Symbol" w:eastAsia="Symbol"/>
        </w:rPr>
        <w:t>За една смяна:</w:t>
      </w:r>
    </w:p>
    <w:p>
      <w:pPr>
        <w:pStyle w:val="Normal"/>
        <w:jc w:val="center"/>
        <w:rPr>
          <w:rFonts w:cs="Symbol" w:eastAsia="Symbol"/>
        </w:rPr>
      </w:pPr>
      <w:r>
        <w:rPr>
          <w:rFonts w:cs="Symbol" w:eastAsia="Symbol"/>
          <w:sz w:val="22"/>
          <w:szCs w:val="22"/>
        </w:rPr>
        <w:t>Q</w:t>
      </w:r>
      <w:r>
        <w:rPr>
          <w:rFonts w:cs="Symbol" w:eastAsia="Symbol"/>
          <w:sz w:val="22"/>
          <w:szCs w:val="22"/>
          <w:vertAlign w:val="subscript"/>
        </w:rPr>
        <w:t>см</w:t>
      </w:r>
      <w:r>
        <w:rPr>
          <w:rFonts w:cs="Symbol" w:eastAsia="Symbol"/>
          <w:sz w:val="22"/>
          <w:szCs w:val="22"/>
        </w:rPr>
        <w:t xml:space="preserve"> = Q</w:t>
      </w:r>
      <w:r>
        <w:rPr>
          <w:rFonts w:cs="Symbol" w:eastAsia="Symbol"/>
          <w:sz w:val="22"/>
          <w:szCs w:val="22"/>
          <w:vertAlign w:val="subscript"/>
        </w:rPr>
        <w:t>ц</w:t>
      </w:r>
      <w:r>
        <w:rPr>
          <w:rFonts w:cs="Symbol" w:eastAsia="Symbol"/>
          <w:sz w:val="22"/>
          <w:szCs w:val="22"/>
        </w:rPr>
        <w:t>.n</w:t>
      </w:r>
      <w:r>
        <w:rPr>
          <w:rFonts w:cs="Symbol" w:eastAsia="Symbol"/>
          <w:sz w:val="22"/>
          <w:szCs w:val="22"/>
          <w:vertAlign w:val="subscript"/>
        </w:rPr>
        <w:t xml:space="preserve">ц </w:t>
      </w:r>
      <w:r>
        <w:rPr>
          <w:rFonts w:cs="Symbol" w:eastAsia="Symbol"/>
          <w:sz w:val="22"/>
          <w:szCs w:val="22"/>
        </w:rPr>
        <w:t xml:space="preserve">= </w:t>
      </w:r>
      <w:r>
        <w:rPr>
          <w:rFonts w:cs="Symbol" w:eastAsia="Symbol"/>
          <w:sz w:val="22"/>
          <w:szCs w:val="22"/>
          <w:lang w:val="en-US"/>
        </w:rPr>
        <w:t>460</w:t>
      </w:r>
      <w:r>
        <w:rPr>
          <w:rFonts w:cs="Symbol" w:eastAsia="Symbol"/>
          <w:sz w:val="22"/>
          <w:szCs w:val="22"/>
        </w:rPr>
      </w:r>
      <m:oMath xmlns:m="http://schemas.openxmlformats.org/officeDocument/2006/math"/>
      <w:r>
        <w:rPr>
          <w:rFonts w:cs="Symbol" w:eastAsia="Symbol"/>
          <w:sz w:val="22"/>
          <w:szCs w:val="22"/>
        </w:rPr>
        <w:t xml:space="preserve">3 = </w:t>
      </w:r>
      <w:r>
        <w:rPr>
          <w:rFonts w:cs="Symbol" w:eastAsia="Symbol"/>
          <w:sz w:val="22"/>
          <w:szCs w:val="22"/>
          <w:lang w:val="en-US"/>
        </w:rPr>
        <w:t>1380</w:t>
      </w:r>
      <w:r>
        <w:rPr>
          <w:rFonts w:cs="Symbol" w:eastAsia="Symbol"/>
          <w:sz w:val="22"/>
          <w:szCs w:val="22"/>
        </w:rPr>
        <w:t xml:space="preserve"> t/см</w:t>
      </w:r>
    </w:p>
    <w:p>
      <w:pPr>
        <w:pStyle w:val="Normal"/>
        <w:tabs>
          <w:tab w:leader="none" w:pos="1960" w:val="left"/>
        </w:tabs>
        <w:jc w:val="both"/>
        <w:rPr>
          <w:rFonts w:cs="Symbol" w:eastAsia="Symbol"/>
          <w:b/>
          <w:b/>
          <w:sz w:val="22"/>
          <w:szCs w:val="22"/>
        </w:rPr>
      </w:pPr>
      <w:r>
        <w:rPr>
          <w:rFonts w:cs="Symbol" w:eastAsia="Symbol"/>
          <w:b/>
          <w:sz w:val="22"/>
          <w:szCs w:val="22"/>
        </w:rPr>
      </w:r>
    </w:p>
    <w:p>
      <w:pPr>
        <w:pStyle w:val="Normal"/>
        <w:numPr>
          <w:ilvl w:val="1"/>
          <w:numId w:val="19"/>
        </w:numPr>
        <w:tabs>
          <w:tab w:leader="none" w:pos="1080" w:val="left"/>
        </w:tabs>
        <w:ind w:hanging="0" w:left="720"/>
        <w:jc w:val="both"/>
        <w:rPr>
          <w:b/>
          <w:b/>
          <w:lang w:val="en-US"/>
        </w:rPr>
      </w:pPr>
      <w:r>
        <w:rPr>
          <w:rFonts w:cs="Symbol" w:eastAsia="Symbol"/>
          <w:b/>
        </w:rPr>
        <w:t>Транспорт в забоя и в близост до него.</w:t>
      </w:r>
    </w:p>
    <w:p>
      <w:pPr>
        <w:pStyle w:val="Normal"/>
        <w:jc w:val="both"/>
        <w:rPr>
          <w:rFonts w:cs="Symbol" w:eastAsia="Symbol"/>
          <w:b/>
          <w:b/>
          <w:lang w:val="en-US"/>
        </w:rPr>
      </w:pPr>
      <w:r>
        <w:rPr>
          <w:rFonts w:cs="Symbol" w:eastAsia="Symbol"/>
          <w:b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Транспорта в забоя  ще се осъществява с разглобяем  верижен транспортьор тип</w:t>
      </w:r>
      <w:r>
        <w:rPr>
          <w:rFonts w:cs="Symbol" w:eastAsia="Symbol"/>
          <w:b/>
        </w:rPr>
        <w:t xml:space="preserve">  </w:t>
      </w:r>
      <w:r>
        <w:rPr>
          <w:rFonts w:cs="Symbol" w:eastAsia="Symbol"/>
        </w:rPr>
        <w:t>ОКП70 предназначен и конструиран за работа във фронтове с комбайново изкопаване и изземване на въглищата. В извозната галерия транспорта се осъществява с ГТЛ. Връзката между забойния и галерийния  транспортьор се осъществява с лентов претоварач.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</w:rPr>
        <w:t>3.3. Крепене и управление на горнището.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Крепенето на  призабойното пространство ще се извършва с механизиран секционен  крепеж тип ОКП-70, в кръстовете със механизиран кръстов крепеж тип „</w:t>
      </w:r>
      <w:r>
        <w:rPr>
          <w:rFonts w:cs="Symbol" w:eastAsia="Symbol"/>
          <w:lang w:val="en-US"/>
        </w:rPr>
        <w:t>Ko</w:t>
      </w:r>
      <w:r>
        <w:rPr>
          <w:rFonts w:cs="Symbol" w:eastAsia="Symbol"/>
        </w:rPr>
        <w:t>нструкция на Гончаров</w:t>
      </w:r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>2".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  <w:sz w:val="21"/>
          <w:szCs w:val="21"/>
        </w:rPr>
      </w:pPr>
      <w:r>
        <w:rPr>
          <w:rFonts w:cs="Symbol" w:eastAsia="Symbol"/>
          <w:sz w:val="21"/>
          <w:szCs w:val="21"/>
        </w:rPr>
      </w:r>
    </w:p>
    <w:p>
      <w:pPr>
        <w:pStyle w:val="Normal"/>
        <w:numPr>
          <w:ilvl w:val="0"/>
          <w:numId w:val="1"/>
        </w:numPr>
        <w:jc w:val="both"/>
        <w:rPr>
          <w:rFonts w:cs="Symbol" w:eastAsia="Symbol"/>
        </w:rPr>
      </w:pPr>
      <w:r>
        <w:rPr>
          <w:rFonts w:cs="Symbol" w:eastAsia="Symbol"/>
        </w:rPr>
        <w:t xml:space="preserve">определяне на </w:t>
      </w:r>
      <w:r>
        <w:rPr>
          <w:rFonts w:cs="Symbol" w:eastAsia="Symbol"/>
          <w:lang w:val="en-US"/>
        </w:rPr>
        <w:t>o</w:t>
      </w:r>
      <w:r>
        <w:rPr>
          <w:rFonts w:cs="Symbol" w:eastAsia="Symbol"/>
        </w:rPr>
        <w:t>чаквания скален натиск:</w:t>
      </w:r>
    </w:p>
    <w:p>
      <w:pPr>
        <w:pStyle w:val="Normal"/>
        <w:ind w:hanging="0" w:left="360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center"/>
        <w:rPr>
          <w:b/>
          <w:b/>
          <w:sz w:val="22"/>
          <w:szCs w:val="22"/>
          <w:vertAlign w:val="superscript"/>
        </w:rPr>
      </w:pPr>
      <w:r>
        <w:rPr>
          <w:rFonts w:cs="Symbol" w:eastAsia="Symbol"/>
          <w:sz w:val="22"/>
          <w:szCs w:val="22"/>
        </w:rPr>
        <w:t>P</w:t>
      </w:r>
      <w:r>
        <w:rPr>
          <w:rFonts w:cs="Symbol" w:eastAsia="Symbol"/>
          <w:sz w:val="22"/>
          <w:szCs w:val="22"/>
          <w:vertAlign w:val="superscript"/>
        </w:rPr>
        <w:t>*</w:t>
      </w:r>
      <w:r>
        <w:rPr>
          <w:rFonts w:cs="Symbol" w:eastAsia="Symbol"/>
          <w:b/>
          <w:sz w:val="22"/>
          <w:szCs w:val="22"/>
        </w:rPr>
        <w:t xml:space="preserve">=  </w:t>
      </w:r>
      <w:r>
        <w:rPr>
          <w:rFonts w:cs="Symbol" w:eastAsia="Symbol"/>
          <w:b/>
          <w:sz w:val="22"/>
          <w:szCs w:val="22"/>
        </w:rPr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m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γ</m:t>
            </m:r>
          </m:num>
          <m:den>
            <m:sSub>
              <m:e>
                <m:r>
                  <w:rPr>
                    <w:rFonts w:ascii="Cambria Math" w:hAnsi="Cambria Math"/>
                  </w:rPr>
                  <m:t xml:space="preserve">K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</m:sub>
            </m:sSub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den>
        </m:f>
      </m:oMath>
      <w:r>
        <w:rPr>
          <w:rFonts w:cs="Symbol" w:eastAsia="Symbol"/>
          <w:b/>
          <w:sz w:val="22"/>
          <w:szCs w:val="22"/>
        </w:rPr>
        <w:t xml:space="preserve">= </w:t>
      </w:r>
      <w:r>
        <w:rPr>
          <w:rFonts w:cs="Symbol" w:eastAsia="Symbol"/>
          <w:b/>
          <w:sz w:val="22"/>
          <w:szCs w:val="22"/>
        </w:rPr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3,5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0,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22</m:t>
            </m:r>
          </m:num>
          <m:den>
            <m:r>
              <w:rPr>
                <w:rFonts w:ascii="Cambria Math" w:hAnsi="Cambria Math"/>
              </w:rPr>
              <m:t xml:space="preserve">1,1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den>
        </m:f>
      </m:oMath>
      <w:r>
        <w:rPr>
          <w:rFonts w:cs="Symbol" w:eastAsia="Symbol"/>
          <w:b/>
          <w:sz w:val="22"/>
          <w:szCs w:val="22"/>
        </w:rPr>
        <w:t xml:space="preserve"> </w:t>
      </w:r>
      <w:r>
        <w:rPr>
          <w:rFonts w:cs="Symbol" w:eastAsia="Symbol"/>
          <w:sz w:val="22"/>
          <w:szCs w:val="22"/>
        </w:rPr>
        <w:t>= 7,7 t/m</w:t>
      </w:r>
      <w:r>
        <w:rPr>
          <w:rFonts w:cs="Symbol" w:eastAsia="Symbol"/>
          <w:sz w:val="22"/>
          <w:szCs w:val="22"/>
          <w:vertAlign w:val="superscript"/>
        </w:rPr>
        <w:t>2</w:t>
      </w:r>
    </w:p>
    <w:p>
      <w:pPr>
        <w:pStyle w:val="Normal"/>
        <w:jc w:val="both"/>
        <w:rPr>
          <w:rFonts w:cs="Symbol" w:eastAsia="Symbol"/>
          <w:b/>
          <w:b/>
          <w:sz w:val="22"/>
          <w:szCs w:val="22"/>
          <w:vertAlign w:val="superscript"/>
        </w:rPr>
      </w:pPr>
      <w:r>
        <w:rPr>
          <w:rFonts w:cs="Symbol" w:eastAsia="Symbol"/>
          <w:b/>
          <w:sz w:val="22"/>
          <w:szCs w:val="22"/>
          <w:vertAlign w:val="superscript"/>
        </w:rPr>
      </w:r>
    </w:p>
    <w:p>
      <w:pPr>
        <w:pStyle w:val="Normal"/>
        <w:ind w:hanging="1260" w:left="1080"/>
        <w:jc w:val="both"/>
        <w:rPr>
          <w:rFonts w:cs="Symbol" w:eastAsia="Symbol"/>
        </w:rPr>
      </w:pPr>
      <w:r>
        <w:rPr>
          <w:rFonts w:cs="Symbol" w:eastAsia="Symbol"/>
        </w:rPr>
        <w:t>където К</w:t>
      </w:r>
      <w:r>
        <w:rPr>
          <w:rFonts w:cs="Symbol" w:eastAsia="Symbol"/>
          <w:vertAlign w:val="subscript"/>
        </w:rPr>
        <w:t xml:space="preserve">p </w:t>
      </w:r>
      <w:r>
        <w:rPr>
          <w:rFonts w:cs="Symbol" w:eastAsia="Symbol"/>
        </w:rPr>
        <w:t>е коефициентът на разбухване на скалите от горнището, (</w:t>
      </w:r>
      <w:r>
        <w:rPr>
          <w:rFonts w:cs="Symbol" w:eastAsia="Symbol"/>
          <w:lang w:val="en-US"/>
        </w:rPr>
        <w:t>K</w:t>
      </w:r>
      <w:r>
        <w:rPr>
          <w:rFonts w:cs="Symbol" w:eastAsia="Symbol"/>
          <w:vertAlign w:val="subscript"/>
        </w:rPr>
        <w:t xml:space="preserve">p </w:t>
      </w:r>
      <w:r>
        <w:rPr>
          <w:rFonts w:cs="Symbol" w:eastAsia="Symbol"/>
        </w:rPr>
        <w:t>=1.05÷1.15);</w:t>
      </w:r>
    </w:p>
    <w:p>
      <w:pPr>
        <w:pStyle w:val="Normal"/>
        <w:tabs>
          <w:tab w:leader="none" w:pos="1080" w:val="left"/>
        </w:tabs>
        <w:ind w:hanging="720" w:left="1080"/>
        <w:jc w:val="both"/>
        <w:rPr/>
      </w:pPr>
      <w:r>
        <w:rPr>
          <w:rFonts w:cs="Times New Roman" w:eastAsia="Times New Roman"/>
        </w:rPr>
        <w:t xml:space="preserve">         </w:t>
      </w:r>
      <w:r>
        <w:rPr>
          <w:rFonts w:cs="Symbol" w:eastAsia="Symbol"/>
        </w:rPr>
        <w:t>γ – средно обемно тегло на скалите от  горнището, γ = 2,2 kN/m</w:t>
      </w:r>
      <w:r>
        <w:rPr>
          <w:rFonts w:cs="Symbol" w:eastAsia="Symbol"/>
          <w:vertAlign w:val="superscript"/>
        </w:rPr>
        <w:t xml:space="preserve">3 </w:t>
      </w:r>
      <w:r>
        <w:rPr>
          <w:rFonts w:cs="Symbol" w:eastAsia="Symbol"/>
        </w:rPr>
        <w:t>= 0.22 t/m</w:t>
      </w:r>
      <w:r>
        <w:rPr>
          <w:rFonts w:cs="Symbol" w:eastAsia="Symbol"/>
          <w:vertAlign w:val="superscript"/>
        </w:rPr>
        <w:t>3</w:t>
      </w:r>
      <w:r>
        <w:rPr>
          <w:rFonts w:cs="Symbol" w:eastAsia="Symbol"/>
        </w:rPr>
        <w:t>;</w:t>
      </w:r>
    </w:p>
    <w:p>
      <w:pPr>
        <w:pStyle w:val="Normal"/>
        <w:tabs>
          <w:tab w:leader="none" w:pos="1080" w:val="left"/>
        </w:tabs>
        <w:ind w:hanging="720" w:left="1080"/>
        <w:jc w:val="both"/>
        <w:rPr/>
      </w:pPr>
      <w:r>
        <w:rPr>
          <w:rFonts w:cs="Times New Roman" w:eastAsia="Times New Roman"/>
        </w:rPr>
        <w:t xml:space="preserve">         </w:t>
      </w:r>
      <w:r>
        <w:rPr>
          <w:rFonts w:cs="Symbol" w:eastAsia="Symbol"/>
        </w:rPr>
        <w:t>m – дебелината на изземвания пласт, m.</w:t>
      </w:r>
    </w:p>
    <w:p>
      <w:pPr>
        <w:pStyle w:val="Normal"/>
        <w:numPr>
          <w:ilvl w:val="0"/>
          <w:numId w:val="14"/>
        </w:numPr>
        <w:jc w:val="both"/>
        <w:rPr>
          <w:rFonts w:cs="Symbol" w:eastAsia="Symbol"/>
        </w:rPr>
      </w:pPr>
      <w:r>
        <w:rPr>
          <w:rFonts w:cs="Symbol" w:eastAsia="Symbol"/>
        </w:rPr>
        <w:t>определяне на натоварването на стойките от обрушвачния ред.</w:t>
      </w:r>
    </w:p>
    <w:p>
      <w:pPr>
        <w:pStyle w:val="Normal"/>
        <w:ind w:hanging="0" w:left="360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hanging="0" w:left="360"/>
        <w:jc w:val="center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>
        <m:eqArr>
          <m:e>
            <m:r>
              <w:rPr>
                <w:rFonts w:ascii="Cambria Math" w:hAnsi="Cambria Math"/>
              </w:rPr>
              <m:t xml:space="preserve">R</m:t>
            </m:r>
            <m:r>
              <w:rPr>
                <w:rFonts w:ascii="Cambria Math" w:hAnsi="Cambria Math"/>
              </w:rPr>
              <m:t xml:space="preserve">=</m:t>
            </m:r>
            <m:f>
              <m:num>
                <m:d>
                  <m:dPr>
                    <m:begChr m:val="("/>
                    <m:endChr m:val=")"/>
                  </m:dPr>
                  <m:e>
                    <m:r>
                      <w:rPr>
                        <w:rFonts w:ascii="Cambria Math" w:hAnsi="Cambria Math"/>
                      </w:rPr>
                      <m:t xml:space="preserve">3</m:t>
                    </m:r>
                    <m:sSubSup>
                      <m:e>
                        <m:r>
                          <w:rPr>
                            <w:rFonts w:ascii="Cambria Math" w:hAnsi="Cambria Math"/>
                          </w:rPr>
                          <m:t xml:space="preserve"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 xml:space="preserve"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8</m:t>
                    </m:r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0</m:t>
                        </m:r>
                      </m:sub>
                    </m:s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6</m:t>
                    </m:r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0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</w:rPr>
                  <m:t xml:space="preserve">8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 xml:space="preserve">,</m:t>
            </m:r>
            <m:m>
              <m:mr>
                <m:e>
                  <m:f>
                    <m:fPr>
                      <m:type m:val="lin"/>
                    </m:fPr>
                    <m:num>
                      <m:r>
                        <w:rPr>
                          <w:rFonts w:ascii="Cambria Math" w:hAnsi="Cambria Math"/>
                        </w:rPr>
                        <m:t xml:space="preserve">t</m:t>
                      </m:r>
                    </m:num>
                    <m:den>
                      <m:sSup>
                        <m:e>
                          <m:r>
                            <w:rPr>
                              <w:rFonts w:ascii="Cambria Math" w:hAnsi="Cambria Math"/>
                            </w:rPr>
                            <m:t xml:space="preserve"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 xml:space="preserve">2</m:t>
                          </m:r>
                        </m:sup>
                      </m:sSup>
                    </m:den>
                  </m:f>
                </m:e>
              </m:mr>
            </m:m>
          </m:e>
          <m:e/>
        </m:eqArr>
      </m:oMath>
    </w:p>
    <w:p>
      <w:pPr>
        <w:pStyle w:val="Normal"/>
        <w:ind w:hanging="0" w:left="360"/>
        <w:jc w:val="center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  <w:t xml:space="preserve">където </w:t>
      </w:r>
      <w:r>
        <w:rPr>
          <w:rFonts w:cs="Symbol" w:eastAsia="Symbol"/>
          <w:lang w:val="en-US"/>
        </w:rPr>
        <w:t>b</w:t>
      </w:r>
      <w:r>
        <w:rPr>
          <w:rFonts w:cs="Symbol" w:eastAsia="Symbol"/>
          <w:vertAlign w:val="subscript"/>
        </w:rPr>
        <w:t>0</w:t>
      </w:r>
      <w:r>
        <w:rPr>
          <w:rFonts w:cs="Symbol" w:eastAsia="Symbol"/>
        </w:rPr>
        <w:t xml:space="preserve"> </w:t>
      </w:r>
      <w:r>
        <w:rPr>
          <w:rFonts w:cs="Symbol" w:eastAsia="Symbol"/>
          <w:lang w:val="en-US"/>
        </w:rPr>
        <w:t>e</w:t>
      </w:r>
      <w:r>
        <w:rPr>
          <w:rFonts w:cs="Symbol" w:eastAsia="Symbol"/>
        </w:rPr>
        <w:t xml:space="preserve"> разстоянието от челото на забоя до обрушвачния </w:t>
      </w:r>
    </w:p>
    <w:p>
      <w:pPr>
        <w:pStyle w:val="Normal"/>
        <w:rPr/>
      </w:pPr>
      <w:r>
        <w:rPr>
          <w:rFonts w:cs="Times New Roman" w:eastAsia="Times New Roman"/>
        </w:rPr>
        <w:t xml:space="preserve">             </w:t>
      </w:r>
      <w:r>
        <w:rPr>
          <w:rFonts w:cs="Symbol" w:eastAsia="Symbol"/>
          <w:lang w:val="en-US"/>
        </w:rPr>
        <w:t>ред стойки, m;</w:t>
      </w:r>
    </w:p>
    <w:p>
      <w:pPr>
        <w:pStyle w:val="Normal"/>
        <w:ind w:hanging="1080" w:left="1080"/>
        <w:rPr/>
      </w:pPr>
      <w:r>
        <w:rPr>
          <w:rFonts w:cs="Times New Roman" w:eastAsia="Times New Roman"/>
        </w:rPr>
        <w:t xml:space="preserve">            </w:t>
      </w:r>
      <w:r>
        <w:rPr>
          <w:rFonts w:cs="Symbol" w:eastAsia="Symbol"/>
        </w:rPr>
        <w:t>l</w:t>
      </w:r>
      <w:r>
        <w:rPr>
          <w:rFonts w:cs="Symbol" w:eastAsia="Symbol"/>
          <w:vertAlign w:val="subscript"/>
        </w:rPr>
        <w:t>0</w:t>
      </w:r>
      <w:r>
        <w:rPr>
          <w:rFonts w:cs="Symbol" w:eastAsia="Symbol"/>
        </w:rPr>
        <w:t xml:space="preserve"> </w:t>
      </w:r>
      <w:r>
        <w:rPr>
          <w:rFonts w:cs="Symbol" w:eastAsia="Symbol"/>
          <w:lang w:val="en-US"/>
        </w:rPr>
        <w:t>e</w:t>
      </w:r>
      <w:r>
        <w:rPr>
          <w:rFonts w:cs="Symbol" w:eastAsia="Symbol"/>
        </w:rPr>
        <w:t xml:space="preserve"> крачка на обрушване; при механизирано придвижващ се крепеж l</w:t>
      </w:r>
      <w:r>
        <w:rPr>
          <w:rFonts w:cs="Symbol" w:eastAsia="Symbol"/>
          <w:vertAlign w:val="subscript"/>
        </w:rPr>
        <w:t xml:space="preserve">0 </w:t>
      </w:r>
      <w:r>
        <w:rPr>
          <w:rFonts w:cs="Symbol" w:eastAsia="Symbol"/>
        </w:rPr>
        <w:t>= r.</w:t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center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  <m:oMath xmlns:m="http://schemas.openxmlformats.org/officeDocument/2006/math">
        <m:eqArr>
          <m:e>
            <m:r>
              <w:rPr>
                <w:rFonts w:ascii="Cambria Math" w:hAnsi="Cambria Math"/>
              </w:rPr>
              <m:t xml:space="preserve">R</m:t>
            </m:r>
            <m:r>
              <w:rPr>
                <w:rFonts w:ascii="Cambria Math" w:hAnsi="Cambria Math"/>
              </w:rPr>
              <m:t xml:space="preserve">=</m:t>
            </m:r>
            <m:f>
              <m:num>
                <m:d>
                  <m:dPr>
                    <m:begChr m:val="("/>
                    <m:endChr m:val=")"/>
                  </m:dPr>
                  <m:e>
                    <m:r>
                      <w:rPr>
                        <w:rFonts w:ascii="Cambria Math" w:hAnsi="Cambria Math"/>
                      </w:rPr>
                      <m:t xml:space="preserve">3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r>
                      <w:rPr>
                        <w:rFonts w:ascii="Cambria Math" w:hAnsi="Cambria Math"/>
                      </w:rPr>
                      <m:t xml:space="preserve">2,</m:t>
                    </m:r>
                    <m:sSup>
                      <m:e>
                        <m:r>
                          <m:rPr>
                            <m:lit/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65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 xml:space="preserve"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8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r>
                      <w:rPr>
                        <w:rFonts w:ascii="Cambria Math" w:hAnsi="Cambria Math"/>
                      </w:rPr>
                      <m:t xml:space="preserve">2,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65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r>
                      <w:rPr>
                        <w:rFonts w:ascii="Cambria Math" w:hAnsi="Cambria Math"/>
                      </w:rPr>
                      <m:t xml:space="preserve">0,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65</m:t>
                    </m:r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6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r>
                      <w:rPr>
                        <w:rFonts w:ascii="Cambria Math" w:hAnsi="Cambria Math"/>
                      </w:rPr>
                      <m:t xml:space="preserve">0,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65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 xml:space="preserve">8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2,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65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2,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11</m:t>
            </m:r>
            <m:m>
              <m:mr>
                <m:e>
                  <m:f>
                    <m:fPr>
                      <m:type m:val="lin"/>
                    </m:fPr>
                    <m:num>
                      <m:r>
                        <w:rPr>
                          <w:rFonts w:ascii="Cambria Math" w:hAnsi="Cambria Math"/>
                        </w:rPr>
                        <m:t xml:space="preserve">t</m:t>
                      </m:r>
                    </m:num>
                    <m:den>
                      <m:sSup>
                        <m:e>
                          <m:r>
                            <w:rPr>
                              <w:rFonts w:ascii="Cambria Math" w:hAnsi="Cambria Math"/>
                            </w:rPr>
                            <m:t xml:space="preserve"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 xml:space="preserve">2</m:t>
                          </m:r>
                        </m:sup>
                      </m:sSup>
                    </m:den>
                  </m:f>
                </m:e>
              </m:mr>
            </m:m>
          </m:e>
          <m:e/>
        </m:eqArr>
      </m:oMath>
    </w:p>
    <w:p>
      <w:pPr>
        <w:pStyle w:val="Normal"/>
        <w:jc w:val="center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numPr>
          <w:ilvl w:val="0"/>
          <w:numId w:val="23"/>
        </w:numPr>
        <w:tabs>
          <w:tab w:leader="none" w:pos="360" w:val="left"/>
        </w:tabs>
        <w:ind w:hanging="0" w:left="0"/>
        <w:jc w:val="both"/>
        <w:rPr>
          <w:rFonts w:cs="Symbol" w:eastAsia="Symbol"/>
        </w:rPr>
      </w:pPr>
      <w:r>
        <w:rPr>
          <w:rFonts w:cs="Symbol" w:eastAsia="Symbol"/>
        </w:rPr>
        <w:t>проверка на носещата способност на крепежната секция тип  ОКП-70. За работоспособен се счита крепежа,</w:t>
      </w:r>
      <w:r>
        <w:rPr>
          <w:rFonts w:cs="Symbol" w:eastAsia="Symbol"/>
          <w:lang w:val="en-US"/>
        </w:rPr>
        <w:t xml:space="preserve"> </w:t>
      </w:r>
      <w:r>
        <w:rPr>
          <w:rFonts w:cs="Symbol" w:eastAsia="Symbol"/>
        </w:rPr>
        <w:t>който удовлетворява следните условия:</w:t>
      </w:r>
    </w:p>
    <w:p>
      <w:pPr>
        <w:pStyle w:val="Normal"/>
        <w:jc w:val="both"/>
        <w:rPr/>
      </w:pPr>
      <w:r>
        <w:rPr>
          <w:rFonts w:cs="Times New Roman" w:eastAsia="Times New Roman"/>
        </w:rPr>
        <w:t xml:space="preserve">       </w:t>
      </w:r>
      <w:r>
        <w:rPr>
          <w:rFonts w:cs="Symbol" w:eastAsia="Symbol"/>
        </w:rPr>
        <w:t>P</w:t>
      </w:r>
      <w:r>
        <w:rPr>
          <w:rFonts w:cs="Symbol" w:eastAsia="Symbol"/>
          <w:vertAlign w:val="subscript"/>
        </w:rPr>
        <w:t xml:space="preserve">с </w:t>
      </w:r>
      <w:r>
        <w:rPr>
          <w:rFonts w:cs="Symbol" w:eastAsia="Symbol"/>
        </w:rPr>
        <w:t>=а</w:t>
      </w:r>
      <w:r>
        <w:rPr>
          <w:rFonts w:cs="Symbol" w:eastAsia="Symbol"/>
          <w:vertAlign w:val="subscript"/>
        </w:rPr>
        <w:t>с</w:t>
      </w:r>
      <w:r>
        <w:rPr>
          <w:rFonts w:cs="Symbol" w:eastAsia="Symbol"/>
        </w:rPr>
        <w:t xml:space="preserve"> P</w:t>
      </w:r>
      <w:r>
        <w:rPr>
          <w:rFonts w:cs="Symbol" w:eastAsia="Symbol"/>
          <w:vertAlign w:val="superscript"/>
        </w:rPr>
        <w:t xml:space="preserve">* </w:t>
      </w:r>
      <w:r>
        <w:rPr>
          <w:rFonts w:cs="Symbol" w:eastAsia="Symbol"/>
        </w:rPr>
        <w:t xml:space="preserve">     и      σ</w:t>
      </w:r>
      <w:r>
        <w:rPr>
          <w:rFonts w:cs="Symbol" w:eastAsia="Symbol"/>
          <w:vertAlign w:val="subscript"/>
        </w:rPr>
        <w:t xml:space="preserve">д  </w:t>
      </w:r>
      <w:r>
        <w:rPr>
          <w:rFonts w:cs="Symbol" w:eastAsia="Symbol"/>
          <w:vertAlign w:val="subscript"/>
        </w:rPr>
      </w:r>
      <m:oMath xmlns:m="http://schemas.openxmlformats.org/officeDocument/2006/math"/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>σ</w:t>
      </w:r>
      <w:r>
        <w:rPr>
          <w:rFonts w:cs="Symbol" w:eastAsia="Symbol"/>
          <w:vertAlign w:val="subscript"/>
        </w:rPr>
        <w:t xml:space="preserve">доп </w:t>
      </w:r>
      <w:r>
        <w:rPr>
          <w:rFonts w:cs="Symbol" w:eastAsia="Symbol"/>
        </w:rPr>
        <w:t>,</w:t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jc w:val="both"/>
        <w:rPr>
          <w:vertAlign w:val="superscript"/>
        </w:rPr>
      </w:pPr>
      <w:r>
        <w:rPr>
          <w:rFonts w:cs="Symbol" w:eastAsia="Symbol"/>
        </w:rPr>
        <w:t>където: P</w:t>
      </w:r>
      <w:r>
        <w:rPr>
          <w:rFonts w:cs="Symbol" w:eastAsia="Symbol"/>
          <w:vertAlign w:val="subscript"/>
        </w:rPr>
        <w:t>с</w:t>
      </w:r>
      <w:r>
        <w:rPr>
          <w:rFonts w:cs="Symbol" w:eastAsia="Symbol"/>
        </w:rPr>
        <w:t xml:space="preserve"> </w:t>
      </w:r>
      <w:r>
        <w:rPr>
          <w:rFonts w:cs="Symbol" w:eastAsia="Symbol"/>
          <w:lang w:val="en-US"/>
        </w:rPr>
        <w:t>e</w:t>
      </w:r>
      <w:r>
        <w:rPr>
          <w:rFonts w:cs="Symbol" w:eastAsia="Symbol"/>
        </w:rPr>
        <w:t xml:space="preserve"> носещата способност  на крепежната секция, t/m;</w:t>
      </w:r>
    </w:p>
    <w:p>
      <w:pPr>
        <w:pStyle w:val="Normal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</w:rPr>
        <w:t>а</w:t>
      </w:r>
      <w:r>
        <w:rPr>
          <w:rFonts w:cs="Symbol" w:eastAsia="Symbol"/>
          <w:vertAlign w:val="subscript"/>
        </w:rPr>
        <w:t xml:space="preserve">с </w:t>
      </w:r>
      <w:r>
        <w:rPr>
          <w:rFonts w:cs="Symbol" w:eastAsia="Symbol"/>
        </w:rPr>
        <w:t>– крачката на поставяне на секцията, m;</w:t>
      </w:r>
    </w:p>
    <w:p>
      <w:pPr>
        <w:pStyle w:val="Normal"/>
        <w:jc w:val="both"/>
        <w:rPr/>
      </w:pPr>
      <w:r>
        <w:rPr>
          <w:rFonts w:cs="Times New Roman" w:eastAsia="Times New Roman"/>
        </w:rPr>
        <w:t xml:space="preserve">              </w:t>
      </w:r>
      <w:r>
        <w:rPr>
          <w:rFonts w:cs="Symbol" w:eastAsia="Symbol"/>
        </w:rPr>
        <w:t>σ</w:t>
      </w:r>
      <w:r>
        <w:rPr>
          <w:rFonts w:cs="Symbol" w:eastAsia="Symbol"/>
          <w:vertAlign w:val="subscript"/>
        </w:rPr>
        <w:t>д</w:t>
      </w:r>
      <w:r>
        <w:rPr>
          <w:rFonts w:cs="Symbol" w:eastAsia="Symbol"/>
          <w:b/>
        </w:rPr>
        <w:t xml:space="preserve"> – </w:t>
      </w:r>
      <w:r>
        <w:rPr>
          <w:rFonts w:cs="Symbol" w:eastAsia="Symbol"/>
        </w:rPr>
        <w:t>якостта  на натиск на скалите от долнището, Pa;</w:t>
      </w:r>
    </w:p>
    <w:p>
      <w:pPr>
        <w:pStyle w:val="Normal"/>
        <w:ind w:hanging="1080" w:left="1260"/>
        <w:jc w:val="both"/>
        <w:rPr/>
      </w:pPr>
      <w:r>
        <w:rPr>
          <w:rFonts w:cs="Times New Roman" w:eastAsia="Times New Roman"/>
        </w:rPr>
        <w:t xml:space="preserve">           </w:t>
      </w:r>
      <w:r>
        <w:rPr>
          <w:rFonts w:cs="Symbol" w:eastAsia="Symbol"/>
        </w:rPr>
        <w:t>σ</w:t>
      </w:r>
      <w:r>
        <w:rPr>
          <w:rFonts w:cs="Symbol" w:eastAsia="Symbol"/>
          <w:vertAlign w:val="subscript"/>
        </w:rPr>
        <w:t xml:space="preserve">доп </w:t>
      </w:r>
      <w:r>
        <w:rPr>
          <w:rFonts w:cs="Symbol" w:eastAsia="Symbol"/>
        </w:rPr>
        <w:t>– допустимото  натоварване на долнището от секциите на механизирания крепеж, Pa .</w:t>
        <w:tab/>
      </w:r>
    </w:p>
    <w:p>
      <w:pPr>
        <w:pStyle w:val="Normal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tabs>
          <w:tab w:leader="none" w:pos="1620" w:val="left"/>
          <w:tab w:leader="none" w:pos="5190" w:val="left"/>
        </w:tabs>
        <w:rPr>
          <w:sz w:val="22"/>
          <w:szCs w:val="22"/>
        </w:rPr>
      </w:pPr>
      <w:r>
        <w:rPr>
          <w:rFonts w:cs="Times New Roman" w:eastAsia="Times New Roman"/>
        </w:rPr>
        <w:t xml:space="preserve">                    </w:t>
      </w:r>
      <w:r>
        <w:rPr>
          <w:rFonts w:cs="Symbol" w:eastAsia="Symbol"/>
          <w:sz w:val="22"/>
          <w:szCs w:val="22"/>
        </w:rPr>
        <w:t>50 = 1,1</w:t>
      </w:r>
      <w:r>
        <w:rPr>
          <w:rFonts w:cs="Symbol" w:eastAsia="Symbol"/>
          <w:sz w:val="22"/>
          <w:szCs w:val="22"/>
        </w:rPr>
      </w:r>
      <m:oMath xmlns:m="http://schemas.openxmlformats.org/officeDocument/2006/math"/>
      <w:r>
        <w:rPr>
          <w:rFonts w:cs="Symbol" w:eastAsia="Symbol"/>
          <w:sz w:val="22"/>
          <w:szCs w:val="22"/>
        </w:rPr>
        <w:t>7,7    и     22.10</w:t>
      </w:r>
      <w:r>
        <w:rPr>
          <w:rFonts w:cs="Symbol" w:eastAsia="Symbol"/>
          <w:sz w:val="22"/>
          <w:szCs w:val="22"/>
          <w:vertAlign w:val="superscript"/>
        </w:rPr>
        <w:t>6</w:t>
      </w:r>
      <w:r>
        <w:rPr>
          <w:rFonts w:cs="Symbol" w:eastAsia="Symbol"/>
          <w:sz w:val="22"/>
          <w:szCs w:val="22"/>
        </w:rPr>
        <w:t xml:space="preserve"> </w:t>
      </w:r>
      <w:r>
        <w:rPr>
          <w:rFonts w:cs="Symbol" w:eastAsia="Symbol"/>
          <w:sz w:val="22"/>
          <w:szCs w:val="22"/>
          <w:vertAlign w:val="subscript"/>
        </w:rPr>
      </w:r>
      <m:oMath xmlns:m="http://schemas.openxmlformats.org/officeDocument/2006/math"/>
      <w:r>
        <w:rPr>
          <w:rFonts w:cs="Symbol" w:eastAsia="Symbol"/>
          <w:sz w:val="22"/>
          <w:szCs w:val="22"/>
          <w:vertAlign w:val="subscript"/>
        </w:rPr>
        <w:t xml:space="preserve"> </w:t>
      </w:r>
      <w:r>
        <w:rPr>
          <w:rFonts w:cs="Symbol" w:eastAsia="Symbol"/>
          <w:sz w:val="22"/>
          <w:szCs w:val="22"/>
        </w:rPr>
        <w:t>15.10</w:t>
      </w:r>
      <w:r>
        <w:rPr>
          <w:rFonts w:cs="Symbol" w:eastAsia="Symbol"/>
          <w:sz w:val="22"/>
          <w:szCs w:val="22"/>
          <w:vertAlign w:val="superscript"/>
        </w:rPr>
        <w:t>5</w:t>
        <w:tab/>
      </w:r>
    </w:p>
    <w:p>
      <w:pPr>
        <w:pStyle w:val="Normal"/>
        <w:ind w:hanging="180" w:left="1800"/>
        <w:rPr>
          <w:sz w:val="22"/>
          <w:szCs w:val="22"/>
        </w:rPr>
      </w:pPr>
      <w:r>
        <w:rPr>
          <w:rFonts w:cs="Symbol" w:eastAsia="Symbol"/>
          <w:sz w:val="22"/>
          <w:szCs w:val="22"/>
        </w:rPr>
        <w:t>45 &gt; 8,47</w:t>
      </w:r>
    </w:p>
    <w:p>
      <w:pPr>
        <w:pStyle w:val="Normal"/>
        <w:ind w:hanging="180" w:left="1800"/>
        <w:rPr>
          <w:rFonts w:cs="Symbol" w:eastAsia="Symbol"/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  <w:lang w:val="en-US"/>
        </w:rPr>
      </w:r>
    </w:p>
    <w:p>
      <w:pPr>
        <w:pStyle w:val="Normal"/>
        <w:ind w:hanging="180" w:left="1800"/>
        <w:rPr>
          <w:rFonts w:cs="Symbol" w:eastAsia="Symbol"/>
          <w:sz w:val="22"/>
          <w:szCs w:val="22"/>
          <w:lang w:val="en-US"/>
        </w:rPr>
      </w:pPr>
      <w:r>
        <w:rPr>
          <w:rFonts w:cs="Symbol" w:eastAsia="Symbol"/>
          <w:sz w:val="22"/>
          <w:szCs w:val="22"/>
          <w:lang w:val="en-US"/>
        </w:rPr>
      </w:r>
    </w:p>
    <w:p>
      <w:pPr>
        <w:pStyle w:val="Normal"/>
        <w:ind w:hanging="180" w:left="1800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  <w:u w:val="single"/>
        </w:rPr>
        <w:t xml:space="preserve">Извод </w:t>
      </w:r>
      <w:r>
        <w:rPr>
          <w:rFonts w:cs="Symbol" w:eastAsia="Symbol"/>
          <w:u w:val="single"/>
        </w:rPr>
        <w:t>:</w:t>
      </w:r>
      <w:r>
        <w:rPr>
          <w:rFonts w:cs="Symbol" w:eastAsia="Symbol"/>
        </w:rPr>
        <w:t xml:space="preserve"> Избраната крепежна конструкция тип ОКП-70 има по – голяма носеща способност от очаквания скален натиск, при което тя ще има много добра работоспособност.</w:t>
      </w:r>
    </w:p>
    <w:p>
      <w:pPr>
        <w:pStyle w:val="Normal"/>
        <w:jc w:val="both"/>
        <w:rPr>
          <w:rFonts w:cs="Symbol" w:eastAsia="Symbol"/>
          <w:u w:val="single"/>
          <w:lang w:val="en-US"/>
        </w:rPr>
      </w:pPr>
      <w:r>
        <w:rPr>
          <w:rFonts w:cs="Symbol" w:eastAsia="Symbol"/>
          <w:u w:val="single"/>
          <w:lang w:val="en-US"/>
        </w:rPr>
      </w:r>
    </w:p>
    <w:p>
      <w:pPr>
        <w:pStyle w:val="Normal"/>
        <w:jc w:val="both"/>
        <w:rPr>
          <w:u w:val="single"/>
          <w:lang w:val="en-US"/>
        </w:rPr>
      </w:pPr>
      <w:r>
        <w:rPr>
          <w:rFonts w:cs="Symbol" w:eastAsia="Symbol"/>
        </w:rPr>
        <w:drawing>
          <wp:inline distB="0" distL="0" distR="0" distT="0">
            <wp:extent cx="5939155" cy="3602355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360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rFonts w:cs="Symbol" w:eastAsia="Symbol"/>
          <w:u w:val="single"/>
          <w:lang w:val="en-US"/>
        </w:rPr>
      </w:pPr>
      <w:r>
        <w:rPr>
          <w:rFonts w:cs="Symbol" w:eastAsia="Symbol"/>
          <w:u w:val="single"/>
          <w:lang w:val="en-US"/>
        </w:rPr>
      </w:r>
    </w:p>
    <w:p>
      <w:pPr>
        <w:pStyle w:val="Normal"/>
        <w:jc w:val="both"/>
        <w:rPr>
          <w:rFonts w:cs="Symbol" w:eastAsia="Symbol"/>
          <w:u w:val="single"/>
          <w:lang w:val="en-US"/>
        </w:rPr>
      </w:pPr>
      <w:r>
        <w:rPr>
          <w:rFonts w:cs="Symbol" w:eastAsia="Symbol"/>
          <w:u w:val="single"/>
          <w:lang w:val="en-US"/>
        </w:rPr>
      </w:r>
    </w:p>
    <w:p>
      <w:pPr>
        <w:pStyle w:val="Normal"/>
        <w:jc w:val="both"/>
        <w:rPr>
          <w:rFonts w:cs="Symbol" w:eastAsia="Symbol"/>
          <w:u w:val="single"/>
          <w:lang w:val="en-US"/>
        </w:rPr>
      </w:pPr>
      <w:r>
        <w:rPr>
          <w:rFonts w:cs="Symbol" w:eastAsia="Symbol"/>
          <w:u w:val="single"/>
          <w:lang w:val="en-US"/>
        </w:rPr>
      </w:r>
    </w:p>
    <w:p>
      <w:pPr>
        <w:pStyle w:val="Normal"/>
        <w:jc w:val="both"/>
        <w:rPr>
          <w:rFonts w:cs="Symbol" w:eastAsia="Symbol"/>
          <w:u w:val="single"/>
          <w:lang w:val="en-US"/>
        </w:rPr>
      </w:pPr>
      <w:r>
        <w:rPr>
          <w:rFonts w:cs="Symbol" w:eastAsia="Symbol"/>
          <w:u w:val="single"/>
          <w:lang w:val="en-US"/>
        </w:rPr>
      </w:r>
    </w:p>
    <w:p>
      <w:pPr>
        <w:pStyle w:val="Normal"/>
        <w:jc w:val="both"/>
        <w:rPr>
          <w:rFonts w:cs="Symbol" w:eastAsia="Symbol"/>
          <w:u w:val="single"/>
        </w:rPr>
      </w:pPr>
      <w:r>
        <w:rPr>
          <w:rFonts w:cs="Symbol" w:eastAsia="Symbol"/>
          <w:u w:val="single"/>
        </w:rPr>
      </w:r>
    </w:p>
    <w:p>
      <w:pPr>
        <w:pStyle w:val="Normal"/>
        <w:jc w:val="both"/>
        <w:rPr>
          <w:rFonts w:cs="Symbol" w:eastAsia="Symbol"/>
          <w:u w:val="single"/>
        </w:rPr>
      </w:pPr>
      <w:r>
        <w:rPr>
          <w:rFonts w:cs="Symbol" w:eastAsia="Symbol"/>
          <w:u w:val="single"/>
        </w:rPr>
      </w:r>
    </w:p>
    <w:p>
      <w:pPr>
        <w:pStyle w:val="Normal"/>
        <w:jc w:val="both"/>
        <w:rPr>
          <w:rFonts w:cs="Symbol" w:eastAsia="Symbol"/>
          <w:u w:val="single"/>
        </w:rPr>
      </w:pPr>
      <w:r>
        <w:rPr>
          <w:rFonts w:cs="Symbol" w:eastAsia="Symbol"/>
          <w:u w:val="single"/>
        </w:rPr>
      </w:r>
    </w:p>
    <w:p>
      <w:pPr>
        <w:pStyle w:val="Normal"/>
        <w:jc w:val="both"/>
        <w:rPr>
          <w:rFonts w:cs="Symbol" w:eastAsia="Symbol"/>
          <w:u w:val="single"/>
        </w:rPr>
      </w:pPr>
      <w:r>
        <w:rPr>
          <w:rFonts w:cs="Symbol" w:eastAsia="Symbol"/>
          <w:u w:val="single"/>
        </w:rPr>
      </w:r>
    </w:p>
    <w:p>
      <w:pPr>
        <w:pStyle w:val="Normal"/>
        <w:jc w:val="both"/>
        <w:rPr>
          <w:rFonts w:cs="Symbol" w:eastAsia="Symbol"/>
          <w:u w:val="single"/>
        </w:rPr>
      </w:pPr>
      <w:r>
        <w:rPr>
          <w:rFonts w:cs="Symbol" w:eastAsia="Symbol"/>
          <w:u w:val="single"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rFonts w:cs="Symbol" w:eastAsia="Symbol"/>
          <w:b/>
        </w:rPr>
        <w:t>3.4. Спомагателни и крайни операции.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При совалковата схема на работа на комбайн тип КШ-ЗМ, производствения цикъл започва с преглед на комбайна, подмяна на резци и придвижването му към забоя. За извършването на тези операции са необходими 30 min. Тъй като комбайна работи по технологична схема без ниши, следват операции по самовкопаването му с времетраене 20 min, след което започва работния му ход с продължителност 149 min. Падналите по пода въглища се натоварват върху транспортьора ОКП70, ръчно от чистача. След достигане на комбайна в другия край на фронта, работния цикъл приключва и се повтарят същите операции за започването на следващия работен ход, но в обратна посока.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  <w:b/>
        </w:rPr>
        <w:t>3.5. Поддържане на подготвителните изработки и кръстовете</w:t>
      </w:r>
      <w:r>
        <w:rPr>
          <w:rFonts w:cs="Symbol" w:eastAsia="Symbol"/>
        </w:rPr>
        <w:t xml:space="preserve"> на </w:t>
      </w:r>
      <w:r>
        <w:rPr>
          <w:rFonts w:cs="Symbol" w:eastAsia="Symbol"/>
          <w:b/>
        </w:rPr>
        <w:t>добивния забой.</w:t>
      </w:r>
    </w:p>
    <w:p>
      <w:pPr>
        <w:pStyle w:val="Normal"/>
        <w:ind w:firstLine="709"/>
        <w:jc w:val="both"/>
        <w:rPr/>
      </w:pPr>
      <w:r>
        <w:rPr>
          <w:rFonts w:cs="Times New Roman" w:eastAsia="Times New Roman"/>
          <w:b/>
        </w:rPr>
        <w:t xml:space="preserve"> </w:t>
      </w:r>
      <w:r>
        <w:rPr>
          <w:rFonts w:cs="Symbol" w:eastAsia="Symbol"/>
        </w:rPr>
        <w:t>Поддържането на стълбовите извозна и вентилационна галерии ще се извършва с податливи метални рамки от камбанообразен профил с линейно тегло 21,5 kg/m. Рамката е изградена от четири елемента, които са свързани помежду си с хамутна връзка, с което се осигурява податливостта на крепежната конструкция.</w:t>
      </w:r>
    </w:p>
    <w:p>
      <w:pPr>
        <w:pStyle w:val="Normal"/>
        <w:ind w:firstLine="709"/>
        <w:jc w:val="both"/>
        <w:rPr>
          <w:rFonts w:cs="Symbol" w:eastAsia="Symbol"/>
        </w:rPr>
      </w:pPr>
      <w:r>
        <w:rPr>
          <w:rFonts w:cs="Symbol" w:eastAsia="Symbol"/>
        </w:rPr>
        <w:t>Поддържането на кръстовете на добивния забой ще се извършва с механизиран кръстов крепеж тип „</w:t>
      </w:r>
      <w:r>
        <w:rPr>
          <w:rFonts w:cs="Symbol" w:eastAsia="Symbol"/>
          <w:lang w:val="en-US"/>
        </w:rPr>
        <w:t>Ko</w:t>
      </w:r>
      <w:r>
        <w:rPr>
          <w:rFonts w:cs="Symbol" w:eastAsia="Symbol"/>
        </w:rPr>
        <w:t>нструкция на Гончаров</w:t>
      </w:r>
      <w:r>
        <w:rPr>
          <w:rFonts w:cs="Symbol" w:eastAsia="Symbol"/>
          <w:vertAlign w:val="subscript"/>
        </w:rPr>
        <w:t xml:space="preserve"> </w:t>
      </w:r>
      <w:r>
        <w:rPr>
          <w:rFonts w:cs="Symbol" w:eastAsia="Symbol"/>
        </w:rPr>
        <w:t>2"с технически параметри дадени в таблица 5.</w:t>
      </w:r>
    </w:p>
    <w:p>
      <w:pPr>
        <w:pStyle w:val="Normal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p>
      <w:pPr>
        <w:pStyle w:val="Normal"/>
        <w:jc w:val="both"/>
        <w:rPr>
          <w:rFonts w:cs="Symbol" w:eastAsia="Symbol"/>
          <w:lang w:val="en-US"/>
        </w:rPr>
      </w:pPr>
      <w:r>
        <w:rPr>
          <w:rFonts w:cs="Symbol" w:eastAsia="Symbol"/>
          <w:lang w:val="en-US"/>
        </w:rPr>
      </w:r>
    </w:p>
    <w:tbl>
      <w:tblPr>
        <w:tblW w:type="dxa" w:w="8223"/>
        <w:jc w:val="center"/>
        <w:tblInd w:type="dxa" w:w="0"/>
        <w:tblBorders>
          <w:top w:color="000000" w:space="0" w:sz="6" w:val="single"/>
          <w:left w:color="000000" w:space="0" w:sz="6" w:val="single"/>
          <w:bottom w:color="000000" w:space="0" w:sz="6" w:val="single"/>
          <w:insideH w:color="000000" w:space="0" w:sz="6" w:val="single"/>
        </w:tblBorders>
        <w:tblCellMar>
          <w:top w:type="dxa" w:w="0"/>
          <w:left w:type="dxa" w:w="62"/>
          <w:bottom w:type="dxa" w:w="0"/>
          <w:right w:type="dxa" w:w="70"/>
        </w:tblCellMar>
      </w:tblPr>
      <w:tblGrid>
        <w:gridCol w:w="828"/>
        <w:gridCol w:w="5400"/>
        <w:gridCol w:w="1995"/>
      </w:tblGrid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Times New Roman CYR" w:hAnsi="Times New Roman CYR"/>
              </w:rPr>
              <w:t>№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b/>
                <w:b/>
                <w:bCs/>
              </w:rPr>
            </w:pPr>
            <w:r>
              <w:rPr>
                <w:rFonts w:ascii="Times New Roman CYR" w:cs="Times New Roman CYR" w:eastAsia="Symbol" w:hAnsi="Times New Roman CYR"/>
                <w:b/>
                <w:bCs/>
              </w:rPr>
              <w:t>Технически параметри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</w:rPr>
            </w:pPr>
            <w:r>
              <w:rPr>
                <w:rFonts w:ascii="Times New Roman CYR" w:cs="Times New Roman CYR" w:eastAsia="Times New Roman CYR" w:hAnsi="Times New Roman CYR"/>
              </w:rPr>
              <w:t>„</w:t>
            </w:r>
            <w:r>
              <w:rPr>
                <w:rFonts w:ascii="Times New Roman CYR" w:cs="Times New Roman CYR" w:eastAsia="Symbol" w:hAnsi="Times New Roman CYR"/>
              </w:rPr>
              <w:t>Конструкция на Гончаров 2”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1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Минимална височина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mm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2210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2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Максимална височина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mm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3350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3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Дължина на крапежа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mm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7000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4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Широчина на прикритието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mm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2000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5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Брой на стойките в крепежа , бр.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8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6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Работно съпротивление на стойките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80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7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Носеща способност на крепежа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t/m</w:t>
            </w:r>
            <w:r>
              <w:rPr>
                <w:rFonts w:ascii="Times New Roman CYR" w:cs="Times New Roman CYR" w:eastAsia="Symbol" w:hAnsi="Times New Roman CYR"/>
                <w:vertAlign w:val="superscript"/>
                <w:lang w:val="en-US"/>
              </w:rPr>
              <w:t>3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45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8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Относително налягане върху долнището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MPa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15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9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Крачка на придвижване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mm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630</w:t>
            </w:r>
          </w:p>
        </w:tc>
      </w:tr>
      <w:tr>
        <w:trPr/>
        <w:tc>
          <w:tcPr>
            <w:tcW w:type="dxa" w:w="82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10</w:t>
            </w:r>
          </w:p>
        </w:tc>
        <w:tc>
          <w:tcPr>
            <w:tcW w:type="dxa" w:w="54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 xml:space="preserve">Маса , </w:t>
            </w:r>
            <w:r>
              <w:rPr>
                <w:rFonts w:ascii="Times New Roman CYR" w:cs="Times New Roman CYR" w:eastAsia="Symbol" w:hAnsi="Times New Roman CYR"/>
                <w:lang w:val="en-US"/>
              </w:rPr>
              <w:t>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</w:rPr>
            </w:pPr>
            <w:r>
              <w:rPr>
                <w:rFonts w:ascii="Times New Roman CYR" w:cs="Times New Roman CYR" w:eastAsia="Symbol" w:hAnsi="Times New Roman CYR"/>
              </w:rPr>
              <w:t>14,5</w:t>
            </w:r>
          </w:p>
        </w:tc>
      </w:tr>
    </w:tbl>
    <w:p>
      <w:pPr>
        <w:pStyle w:val="Normal"/>
        <w:ind w:firstLine="709"/>
        <w:jc w:val="center"/>
        <w:rPr>
          <w:rFonts w:eastAsia="Symbol"/>
        </w:rPr>
      </w:pPr>
      <w:r>
        <w:rPr>
          <w:rFonts w:eastAsia="Symbol"/>
        </w:rPr>
      </w:r>
    </w:p>
    <w:p>
      <w:pPr>
        <w:pStyle w:val="Normal"/>
        <w:ind w:firstLine="709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ind w:firstLine="709"/>
        <w:jc w:val="center"/>
        <w:rPr>
          <w:rFonts w:eastAsia="Symbol"/>
        </w:rPr>
      </w:pPr>
      <w:r>
        <w:rPr>
          <w:rFonts w:eastAsia="Symbol"/>
        </w:rPr>
        <w:t>Таблица 5</w:t>
      </w:r>
    </w:p>
    <w:p>
      <w:pPr>
        <w:pStyle w:val="Normal"/>
        <w:ind w:firstLine="709"/>
        <w:jc w:val="center"/>
        <w:rPr>
          <w:rFonts w:eastAsia="Symbol"/>
        </w:rPr>
      </w:pPr>
      <w:r>
        <w:rPr>
          <w:rFonts w:eastAsia="Symbol"/>
        </w:rPr>
      </w:r>
    </w:p>
    <w:p>
      <w:pPr>
        <w:pStyle w:val="Normal"/>
        <w:ind w:firstLine="709"/>
        <w:jc w:val="both"/>
        <w:rPr>
          <w:rFonts w:eastAsia="Symbol"/>
          <w:sz w:val="32"/>
          <w:szCs w:val="32"/>
        </w:rPr>
      </w:pPr>
      <w:r>
        <w:rPr>
          <w:rFonts w:eastAsia="Symbol"/>
          <w:sz w:val="32"/>
          <w:szCs w:val="32"/>
        </w:rPr>
      </w:r>
    </w:p>
    <w:p>
      <w:pPr>
        <w:pStyle w:val="Normal"/>
        <w:ind w:firstLine="709"/>
        <w:jc w:val="both"/>
        <w:rPr>
          <w:rFonts w:eastAsia="Symbol"/>
          <w:sz w:val="32"/>
          <w:szCs w:val="32"/>
        </w:rPr>
      </w:pPr>
      <w:r>
        <w:rPr>
          <w:rFonts w:eastAsia="Symbol"/>
          <w:sz w:val="32"/>
          <w:szCs w:val="32"/>
        </w:rPr>
      </w:r>
    </w:p>
    <w:p>
      <w:pPr>
        <w:pStyle w:val="Normal"/>
        <w:tabs>
          <w:tab w:leader="none" w:pos="960" w:val="left"/>
        </w:tabs>
        <w:jc w:val="both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960" w:val="left"/>
        </w:tabs>
        <w:jc w:val="both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  <w:lang w:val="en-US"/>
        </w:rPr>
      </w:pPr>
      <w:r>
        <w:rPr>
          <w:rFonts w:eastAsia="Symbol"/>
          <w:b/>
          <w:sz w:val="28"/>
          <w:szCs w:val="28"/>
          <w:lang w:val="en-US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  <w:t xml:space="preserve">Раздел V: Система на разработване. </w:t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  <w:b/>
          <w:b/>
          <w:sz w:val="36"/>
          <w:szCs w:val="36"/>
        </w:rPr>
      </w:pPr>
      <w:r>
        <w:rPr>
          <w:rFonts w:eastAsia="Symbol"/>
          <w:b/>
          <w:sz w:val="36"/>
          <w:szCs w:val="36"/>
        </w:rPr>
      </w:r>
    </w:p>
    <w:p>
      <w:pPr>
        <w:pStyle w:val="Normal"/>
        <w:numPr>
          <w:ilvl w:val="0"/>
          <w:numId w:val="3"/>
        </w:numPr>
        <w:tabs>
          <w:tab w:leader="none" w:pos="960" w:val="left"/>
        </w:tabs>
        <w:jc w:val="both"/>
        <w:rPr>
          <w:b/>
          <w:b/>
          <w:u w:val="single"/>
        </w:rPr>
      </w:pPr>
      <w:r>
        <w:rPr>
          <w:rFonts w:eastAsia="Symbol"/>
          <w:b/>
          <w:u w:val="single"/>
        </w:rPr>
        <w:t>Кратко описание на приетата система на разработване.</w:t>
      </w:r>
    </w:p>
    <w:p>
      <w:pPr>
        <w:pStyle w:val="Normal"/>
        <w:tabs>
          <w:tab w:leader="none" w:pos="960" w:val="left"/>
        </w:tabs>
        <w:ind w:firstLine="709"/>
        <w:jc w:val="both"/>
        <w:rPr/>
      </w:pPr>
      <w:r>
        <w:rPr>
          <w:rFonts w:eastAsia="Times New Roman"/>
        </w:rPr>
        <w:t xml:space="preserve"> </w:t>
      </w:r>
      <w:r>
        <w:rPr>
          <w:rFonts w:eastAsia="Symbol"/>
        </w:rPr>
        <w:t xml:space="preserve">В добивния участък се извършва добив на въглища с комплексна механизация, като изкопаването на въглищата се осъществява с широко добивен комбайн КШ-ЗМ. Крепенето на призабойното пространство се извършва с механизиран секционен крепеж  ОКП-70 от поддържащ тип. Управлението на скалния натиск се извършва чрез пълно обрушване на горнището на въглищния пласт. Запасите в стълба се изземват последователно в обратен ред. </w:t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</w:rPr>
      </w:pPr>
      <w:r>
        <w:rPr>
          <w:rFonts w:eastAsia="Symbol"/>
        </w:rPr>
        <w:t xml:space="preserve">Системата на разработване е непрекъсната с дълги стълбове по простирането на пласта – вариант единичен фронт с дължина 100m. Дължината на стълба е 1250m. Вентилацията се извършва по П – образна схема. За намаляване на газоотделянето ще се осъществи предварителна дегазация. </w:t>
      </w:r>
    </w:p>
    <w:p>
      <w:pPr>
        <w:pStyle w:val="Normal"/>
        <w:tabs>
          <w:tab w:leader="none" w:pos="960" w:val="left"/>
        </w:tabs>
        <w:ind w:firstLine="709"/>
        <w:jc w:val="both"/>
        <w:rPr>
          <w:rFonts w:eastAsia="Symbol"/>
        </w:rPr>
      </w:pPr>
      <w:r>
        <w:rPr>
          <w:rFonts w:eastAsia="Symbol"/>
        </w:rPr>
        <w:t xml:space="preserve">Транспортирането на въглищата в рамките на забоя ще се изваршва с верижен транспортьор ОКП70. Посоката на товаропотока по стълбовата извозна галерия е съвпада с посоката на напредване на фронта. Подаването на спомагателни материали и резервни части се извършва по вентилационната галерия с помощта на вагони и хаспели. </w:t>
      </w:r>
    </w:p>
    <w:p>
      <w:pPr>
        <w:pStyle w:val="Normal"/>
        <w:tabs>
          <w:tab w:leader="none" w:pos="960" w:val="left"/>
        </w:tabs>
        <w:jc w:val="both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numPr>
          <w:ilvl w:val="0"/>
          <w:numId w:val="3"/>
        </w:numPr>
        <w:tabs>
          <w:tab w:leader="none" w:pos="960" w:val="left"/>
        </w:tabs>
        <w:jc w:val="both"/>
        <w:rPr>
          <w:b/>
          <w:b/>
        </w:rPr>
      </w:pPr>
      <w:r>
        <w:rPr>
          <w:rFonts w:eastAsia="Symbol"/>
          <w:b/>
          <w:u w:val="single"/>
          <w:lang w:val="en-US"/>
        </w:rPr>
        <w:t>O</w:t>
      </w:r>
      <w:r>
        <w:rPr>
          <w:rFonts w:eastAsia="Symbol"/>
          <w:b/>
          <w:u w:val="single"/>
        </w:rPr>
        <w:t>сновни параметри на системата на разработване</w:t>
      </w:r>
      <w:r>
        <w:rPr>
          <w:rFonts w:eastAsia="Symbol"/>
          <w:b/>
        </w:rPr>
        <w:t xml:space="preserve"> .</w:t>
      </w:r>
    </w:p>
    <w:p>
      <w:pPr>
        <w:pStyle w:val="Normal"/>
        <w:numPr>
          <w:ilvl w:val="0"/>
          <w:numId w:val="23"/>
        </w:numPr>
        <w:tabs>
          <w:tab w:leader="none" w:pos="960" w:val="left"/>
        </w:tabs>
        <w:jc w:val="both"/>
        <w:rPr>
          <w:rFonts w:eastAsia="Symbol"/>
        </w:rPr>
      </w:pPr>
      <w:r>
        <w:rPr>
          <w:rFonts w:eastAsia="Symbol"/>
        </w:rPr>
        <w:t>Дължина на добивния фронт при минимални относителни разходи за 1 t добити въглища.</w:t>
      </w:r>
    </w:p>
    <w:p>
      <w:pPr>
        <w:pStyle w:val="Normal"/>
        <w:tabs>
          <w:tab w:leader="none" w:pos="960" w:val="left"/>
        </w:tabs>
        <w:ind w:hanging="0" w:left="360"/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  <m:sup>
                <m:r>
                  <w:rPr>
                    <w:rFonts w:ascii="Cambria Math" w:hAnsi="Cambria Math"/>
                  </w:rPr>
                  <m:t xml:space="preserve">о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rad>
              <m:radPr>
                <m:degHide m:val="1"/>
              </m:radPr>
              <m:deg/>
              <m:e>
                <m:f>
                  <m:num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a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4</m:t>
                        </m:r>
                      </m:sub>
                    </m:sSub>
                  </m:num>
                  <m:den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b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3</m:t>
                        </m:r>
                      </m:sub>
                    </m:sSub>
                  </m:den>
                </m:f>
              </m:e>
            </m:rad>
            <m:r>
              <w:rPr>
                <w:rFonts w:ascii="Cambria Math" w:hAnsi="Cambria Math"/>
              </w:rPr>
              <m:t xml:space="preserve">,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</m:mr>
            </m:m>
          </m:e>
          <m:e/>
        </m:eqArr>
      </m:oMath>
    </w:p>
    <w:p>
      <w:pPr>
        <w:pStyle w:val="Normal"/>
        <w:tabs>
          <w:tab w:leader="none" w:pos="960" w:val="left"/>
        </w:tabs>
        <w:jc w:val="both"/>
        <w:rPr>
          <w:rFonts w:eastAsia="Symbol"/>
          <w:b/>
          <w:b/>
          <w:lang w:val="en-US"/>
        </w:rPr>
      </w:pPr>
      <w:r>
        <w:rPr>
          <w:rFonts w:eastAsia="Symbol"/>
          <w:b/>
          <w:lang w:val="en-US"/>
        </w:rPr>
      </w:r>
    </w:p>
    <w:p>
      <w:pPr>
        <w:pStyle w:val="Normal"/>
        <w:tabs>
          <w:tab w:leader="none" w:pos="960" w:val="left"/>
        </w:tabs>
        <w:ind w:hanging="1080" w:left="1080"/>
        <w:jc w:val="both"/>
        <w:rPr>
          <w:rFonts w:eastAsia="Symbol"/>
        </w:rPr>
      </w:pPr>
      <w:r>
        <w:rPr>
          <w:rFonts w:eastAsia="Symbol"/>
        </w:rPr>
        <w:t xml:space="preserve">където a и b са коефициенти отразяващи възприетата организация на работа в добивният забой ; </w:t>
      </w:r>
    </w:p>
    <w:p>
      <w:pPr>
        <w:pStyle w:val="Normal"/>
        <w:tabs>
          <w:tab w:leader="none" w:pos="960" w:val="left"/>
        </w:tabs>
        <w:ind w:hanging="1080" w:left="1080"/>
        <w:jc w:val="both"/>
        <w:rPr/>
      </w:pPr>
      <w:r>
        <w:rPr>
          <w:rFonts w:eastAsia="Times New Roman"/>
        </w:rPr>
        <w:t xml:space="preserve">               </w:t>
      </w:r>
      <w:r>
        <w:rPr>
          <w:rFonts w:eastAsia="Symbol"/>
        </w:rPr>
        <w:t>С</w:t>
      </w:r>
      <w:r>
        <w:rPr>
          <w:rFonts w:eastAsia="Symbol"/>
          <w:vertAlign w:val="subscript"/>
        </w:rPr>
        <w:t>1</w:t>
      </w:r>
      <w:r>
        <w:rPr>
          <w:rFonts w:eastAsia="Symbol"/>
        </w:rPr>
        <w:t>, С</w:t>
      </w:r>
      <w:r>
        <w:rPr>
          <w:rFonts w:eastAsia="Symbol"/>
          <w:vertAlign w:val="subscript"/>
        </w:rPr>
        <w:t>2</w:t>
      </w:r>
      <w:r>
        <w:rPr>
          <w:rFonts w:eastAsia="Symbol"/>
        </w:rPr>
        <w:t>, С</w:t>
      </w:r>
      <w:r>
        <w:rPr>
          <w:rFonts w:eastAsia="Symbol"/>
          <w:vertAlign w:val="subscript"/>
        </w:rPr>
        <w:t>3</w:t>
      </w:r>
      <w:r>
        <w:rPr>
          <w:rFonts w:eastAsia="Symbol"/>
        </w:rPr>
        <w:t>, С</w:t>
      </w:r>
      <w:r>
        <w:rPr>
          <w:rFonts w:eastAsia="Symbol"/>
          <w:vertAlign w:val="subscript"/>
        </w:rPr>
        <w:t xml:space="preserve">4 </w:t>
      </w:r>
      <w:r>
        <w:rPr>
          <w:rFonts w:eastAsia="Symbol"/>
        </w:rPr>
        <w:t>– коефициенти, зависещи от разходите за транспорт, поддържане, машини и съоръжения в границите на участъка.</w:t>
      </w:r>
    </w:p>
    <w:p>
      <w:pPr>
        <w:pStyle w:val="Normal"/>
        <w:tabs>
          <w:tab w:leader="none" w:pos="960" w:val="left"/>
        </w:tabs>
        <w:ind w:hanging="1080" w:left="1080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</w:r>
      <m:oMath xmlns:m="http://schemas.openxmlformats.org/officeDocument/2006/math">
        <m:eqArr>
          <m:e>
            <m:r>
              <w:rPr>
                <w:rFonts w:ascii="Cambria Math" w:hAnsi="Cambria Math"/>
              </w:rPr>
              <m:t xml:space="preserve">а</m:t>
            </m:r>
            <m:r>
              <w:rPr>
                <w:rFonts w:ascii="Cambria Math" w:hAnsi="Cambria Math"/>
              </w:rPr>
              <m:t xml:space="preserve">=</m:t>
            </m:r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1</m:t>
                    </m:r>
                  </m:sub>
                </m:sSub>
              </m:num>
              <m:den>
                <m:sSub>
                  <m:e>
                    <m:r>
                      <w:rPr>
                        <w:rFonts w:ascii="Cambria Math" w:hAnsi="Cambria Math"/>
                      </w:rPr>
                      <m:t xml:space="preserve"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д</m:t>
                    </m:r>
                  </m:sub>
                </m:s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Т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ц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 xml:space="preserve">;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b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2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д</m:t>
                          </m:r>
                        </m:sub>
                      </m:sSub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</w:rPr>
                        <m:t xml:space="preserve">.</m:t>
                      </m:r>
                      <m:r>
                        <w:rPr>
                          <w:rFonts w:ascii="Cambria Math" w:hAnsi="Cambria Math"/>
                        </w:rPr>
                        <m:t xml:space="preserve">T</m:t>
                      </m:r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</w:rPr>
                        <m:t xml:space="preserve">.</m:t>
                      </m:r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ц</m:t>
                          </m:r>
                        </m:sub>
                      </m:sSub>
                    </m:den>
                  </m:f>
                </m:e>
              </m:mr>
            </m:m>
          </m:e>
          <m:e/>
        </m:eqArr>
      </m:oMath>
    </w:p>
    <w:p>
      <w:pPr>
        <w:pStyle w:val="Normal"/>
        <w:tabs>
          <w:tab w:leader="none" w:pos="960" w:val="left"/>
        </w:tabs>
        <w:jc w:val="both"/>
        <w:rPr>
          <w:rFonts w:eastAsia="Symbol"/>
        </w:rPr>
      </w:pPr>
      <w:r>
        <w:rPr>
          <w:rFonts w:eastAsia="Symbol"/>
        </w:rPr>
        <w:t xml:space="preserve">където </w:t>
      </w:r>
      <w:r>
        <w:rPr>
          <w:rFonts w:eastAsia="Symbol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w:rPr>
                <w:rFonts w:ascii="Cambria Math" w:hAnsi="Cambria Math"/>
              </w:rPr>
              <m:t xml:space="preserve">д</m:t>
            </m:r>
          </m:sub>
        </m:sSub>
      </m:oMath>
      <w:r>
        <w:rPr>
          <w:rFonts w:eastAsia="Symbol"/>
        </w:rPr>
        <w:t xml:space="preserve"> е броят на работните дни в годината;</w:t>
      </w:r>
    </w:p>
    <w:p>
      <w:pPr>
        <w:pStyle w:val="Normal"/>
        <w:tabs>
          <w:tab w:leader="none" w:pos="960" w:val="left"/>
        </w:tabs>
        <w:ind w:hanging="360" w:left="1080"/>
        <w:jc w:val="both"/>
        <w:rPr/>
      </w:pPr>
      <w:r>
        <w:rPr>
          <w:rFonts w:eastAsia="Times New Roman"/>
        </w:rPr>
        <w:t xml:space="preserve">    </w:t>
      </w:r>
      <w:r>
        <w:rPr>
          <w:rFonts w:eastAsia="Symbol"/>
        </w:rPr>
        <w:t xml:space="preserve">Т – времето за осъществяване на добив, h. Това време се определя по израза </w:t>
      </w:r>
      <w:r>
        <w:rPr>
          <w:rFonts w:eastAsia="Symbol"/>
        </w:rPr>
      </w:r>
      <m:oMath xmlns:m="http://schemas.openxmlformats.org/officeDocument/2006/math">
        <m:r>
          <w:rPr>
            <w:rFonts w:ascii="Cambria Math" w:hAnsi="Cambria Math"/>
          </w:rPr>
          <m:t xml:space="preserve">T</m:t>
        </m:r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см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д</m:t>
            </m:r>
          </m:sub>
        </m:sSub>
        <m:r>
          <m:rPr>
            <m:lit/>
            <m:nor/>
          </m:rPr>
          <w:rPr>
            <w:rFonts w:ascii="Cambria Math" w:hAnsi="Cambria Math"/>
          </w:rPr>
          <m:t xml:space="preserve">.</m:t>
        </m:r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см</m:t>
            </m:r>
          </m:sub>
        </m:sSub>
      </m:oMath>
      <w:r>
        <w:rPr>
          <w:rFonts w:eastAsia="Symbol"/>
        </w:rPr>
        <w:t xml:space="preserve">, в който </w:t>
      </w:r>
      <w:r>
        <w:rPr>
          <w:rFonts w:eastAsia="Symbol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см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д</m:t>
            </m:r>
          </m:sub>
        </m:sSub>
      </m:oMath>
      <w:r>
        <w:rPr>
          <w:rFonts w:eastAsia="Symbol"/>
        </w:rPr>
        <w:t xml:space="preserve"> е броят на добивните смени в денонощие,а </w:t>
      </w:r>
      <w:r>
        <w:rPr>
          <w:rFonts w:eastAsia="Symbol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см</m:t>
            </m:r>
          </m:sub>
        </m:sSub>
      </m:oMath>
      <w:r>
        <w:rPr>
          <w:rFonts w:eastAsia="Symbol"/>
        </w:rPr>
        <w:t>-продължителността на смяната, h; Т = 3.8 = 24 h;</w:t>
      </w:r>
    </w:p>
    <w:p>
      <w:pPr>
        <w:pStyle w:val="Normal"/>
        <w:tabs>
          <w:tab w:leader="none" w:pos="960" w:val="left"/>
        </w:tabs>
        <w:ind w:hanging="0" w:left="1080"/>
        <w:jc w:val="both"/>
        <w:rPr>
          <w:rFonts w:eastAsia="Symbol"/>
        </w:rPr>
      </w:pPr>
      <w:r>
        <w:rPr>
          <w:rFonts w:eastAsia="Symbol"/>
        </w:rPr>
        <w:t>b</w:t>
      </w:r>
      <w:r>
        <w:rPr>
          <w:rFonts w:eastAsia="Symbol"/>
          <w:vertAlign w:val="subscript"/>
        </w:rPr>
        <w:t>ц</w:t>
      </w:r>
      <w:r>
        <w:rPr>
          <w:rFonts w:eastAsia="Symbol"/>
        </w:rPr>
        <w:t xml:space="preserve"> – средния напредък за цикъл, m;</w:t>
      </w:r>
    </w:p>
    <w:p>
      <w:pPr>
        <w:pStyle w:val="Normal"/>
        <w:tabs>
          <w:tab w:leader="none" w:pos="960" w:val="left"/>
        </w:tabs>
        <w:ind w:hanging="0" w:left="1080"/>
        <w:jc w:val="both"/>
        <w:rPr/>
      </w:pPr>
      <w:r>
        <w:rPr>
          <w:rFonts w:eastAsia="Times New Roman"/>
        </w:rPr>
        <w:t xml:space="preserve"> </w:t>
      </w:r>
      <w:r>
        <w:rPr>
          <w:rFonts w:eastAsia="Symbol"/>
        </w:rPr>
        <w:t>t</w:t>
      </w:r>
      <w:r>
        <w:rPr>
          <w:rFonts w:eastAsia="Symbol"/>
          <w:vertAlign w:val="subscript"/>
        </w:rPr>
        <w:t>1</w:t>
      </w:r>
      <w:r>
        <w:rPr>
          <w:rFonts w:eastAsia="Symbol"/>
        </w:rPr>
        <w:t xml:space="preserve"> – продължителността на работните процеси  или операции независещи от дължината на фронта (подготвително – заключителни операции, крайни операции, време за монтаж и демонтаж на транспорта в събирателната галерия и др.), h;</w:t>
      </w:r>
    </w:p>
    <w:p>
      <w:pPr>
        <w:pStyle w:val="Normal"/>
        <w:tabs>
          <w:tab w:leader="none" w:pos="960" w:val="left"/>
        </w:tabs>
        <w:ind w:hanging="0" w:left="1080"/>
        <w:jc w:val="both"/>
        <w:rPr>
          <w:rFonts w:eastAsia="Symbol"/>
        </w:rPr>
      </w:pPr>
      <w:r>
        <w:rPr>
          <w:rFonts w:eastAsia="Symbol"/>
          <w:lang w:val="en-US"/>
        </w:rPr>
        <w:t>t</w:t>
      </w:r>
      <w:r>
        <w:rPr>
          <w:rFonts w:eastAsia="Symbol"/>
          <w:vertAlign w:val="subscript"/>
        </w:rPr>
        <w:t xml:space="preserve">2 </w:t>
      </w:r>
      <w:r>
        <w:rPr>
          <w:rFonts w:eastAsia="Symbol"/>
        </w:rPr>
        <w:t xml:space="preserve">– продължителността на работните процеси или операции, зависещи от дължината на фронта (време за работен ход на комбайна), </w:t>
      </w:r>
      <w:r>
        <w:rPr>
          <w:rFonts w:eastAsia="Symbol"/>
          <w:lang w:val="en-US"/>
        </w:rPr>
        <w:t>h</w:t>
      </w:r>
      <w:r>
        <w:rPr>
          <w:rFonts w:eastAsia="Symbol"/>
        </w:rPr>
        <w:t>.</w:t>
      </w:r>
    </w:p>
    <w:p>
      <w:pPr>
        <w:pStyle w:val="Normal"/>
        <w:tabs>
          <w:tab w:leader="none" w:pos="960" w:val="left"/>
        </w:tabs>
        <w:ind w:hanging="0" w:left="1080"/>
        <w:jc w:val="both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960" w:val="left"/>
        </w:tabs>
        <w:ind w:hanging="0" w:left="1080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</w:r>
      <m:oMath xmlns:m="http://schemas.openxmlformats.org/officeDocument/2006/math">
        <m:r>
          <w:rPr>
            <w:rFonts w:ascii="Cambria Math" w:hAnsi="Cambria Math"/>
          </w:rPr>
          <m:t xml:space="preserve">а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0,5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240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24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8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00012</m:t>
        </m:r>
        <m:m>
          <m:mr>
            <m:e>
              <m:r>
                <w:rPr>
                  <w:rFonts w:ascii="Cambria Math" w:hAnsi="Cambria Math"/>
                </w:rPr>
                <m:t xml:space="preserve">;</m:t>
              </m:r>
            </m:e>
          </m:mr>
        </m:m>
        <m:r>
          <w:rPr>
            <w:rFonts w:ascii="Cambria Math" w:hAnsi="Cambria Math"/>
          </w:rPr>
          <m:t xml:space="preserve">b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2,2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240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24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0,8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00047</m:t>
        </m:r>
      </m:oMath>
    </w:p>
    <w:p>
      <w:pPr>
        <w:pStyle w:val="Normal"/>
        <w:tabs>
          <w:tab w:leader="none" w:pos="960" w:val="left"/>
        </w:tabs>
        <w:ind w:hanging="0" w:left="1080"/>
        <w:jc w:val="both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960" w:val="left"/>
          <w:tab w:leader="none" w:pos="8820" w:val="left"/>
        </w:tabs>
        <w:jc w:val="both"/>
        <w:rPr>
          <w:rFonts w:eastAsia="Symbol"/>
          <w:b/>
          <w:b/>
          <w:lang w:val="en-US"/>
        </w:rPr>
      </w:pPr>
      <w:r>
        <w:rPr>
          <w:rFonts w:eastAsia="Symbol"/>
          <w:b/>
          <w:lang w:val="en-US"/>
        </w:rPr>
      </w:r>
    </w:p>
    <w:p>
      <w:pPr>
        <w:pStyle w:val="Normal"/>
        <w:tabs>
          <w:tab w:leader="none" w:pos="960" w:val="left"/>
          <w:tab w:leader="none" w:pos="8820" w:val="left"/>
        </w:tabs>
        <w:ind w:hanging="360" w:left="1080"/>
        <w:jc w:val="both"/>
        <w:rPr>
          <w:rFonts w:eastAsia="Symbol"/>
        </w:rPr>
      </w:pPr>
      <w:r>
        <w:rPr>
          <w:rFonts w:eastAsia="Symbol"/>
        </w:rPr>
        <w:t>Коефициентите С</w:t>
      </w:r>
      <w:r>
        <w:rPr>
          <w:rFonts w:eastAsia="Symbol"/>
          <w:vertAlign w:val="subscript"/>
        </w:rPr>
        <w:t>1</w:t>
      </w:r>
      <w:r>
        <w:rPr>
          <w:rFonts w:eastAsia="Symbol"/>
        </w:rPr>
        <w:t>, С</w:t>
      </w:r>
      <w:r>
        <w:rPr>
          <w:rFonts w:eastAsia="Symbol"/>
          <w:vertAlign w:val="subscript"/>
        </w:rPr>
        <w:t>2</w:t>
      </w:r>
      <w:r>
        <w:rPr>
          <w:rFonts w:eastAsia="Symbol"/>
        </w:rPr>
        <w:t>, С</w:t>
      </w:r>
      <w:r>
        <w:rPr>
          <w:rFonts w:eastAsia="Symbol"/>
          <w:vertAlign w:val="subscript"/>
        </w:rPr>
        <w:t>3</w:t>
      </w:r>
      <w:r>
        <w:rPr>
          <w:rFonts w:eastAsia="Symbol"/>
        </w:rPr>
        <w:t xml:space="preserve"> и С</w:t>
      </w:r>
      <w:r>
        <w:rPr>
          <w:rFonts w:eastAsia="Symbol"/>
          <w:vertAlign w:val="subscript"/>
        </w:rPr>
        <w:t xml:space="preserve">4 </w:t>
      </w:r>
      <w:r>
        <w:rPr>
          <w:rFonts w:eastAsia="Symbol"/>
        </w:rPr>
        <w:t xml:space="preserve"> се определят както следва:</w:t>
      </w:r>
    </w:p>
    <w:p>
      <w:pPr>
        <w:pStyle w:val="Normal"/>
        <w:tabs>
          <w:tab w:leader="none" w:pos="960" w:val="left"/>
          <w:tab w:leader="none" w:pos="8820" w:val="left"/>
        </w:tabs>
        <w:jc w:val="both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960" w:val="left"/>
          <w:tab w:leader="none" w:pos="8820" w:val="left"/>
        </w:tabs>
        <w:ind w:hanging="360" w:left="1080"/>
        <w:jc w:val="both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1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q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</m:sSub>
          </m:num>
          <m:den>
            <m:r>
              <w:rPr>
                <w:rFonts w:ascii="Cambria Math" w:hAnsi="Cambria Math"/>
              </w:rPr>
              <m:t xml:space="preserve">2</m:t>
            </m:r>
          </m:den>
        </m:f>
        <m:r>
          <w:rPr>
            <w:rFonts w:ascii="Cambria Math" w:hAnsi="Cambria Math"/>
          </w:rPr>
          <m:t xml:space="preserve">;</m:t>
        </m:r>
        <m:m>
          <m:mr>
            <m:e>
              <m:m>
                <m:mr>
                  <m:e/>
                  <m:e/>
                  <m:e/>
                </m:mr>
              </m:m>
            </m:e>
          </m:mr>
        </m:m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nary>
              <m:naryPr>
                <m:chr m:val="∑"/>
                <m:subHide m:val="1"/>
                <m:supHide m:val="1"/>
              </m:naryPr>
              <m:sub/>
              <m:sup/>
              <m:e>
                <m:sSub>
                  <m:e>
                    <m:r>
                      <w:rPr>
                        <w:rFonts w:ascii="Cambria Math" w:hAnsi="Cambria Math"/>
                      </w:rPr>
                      <m:t xml:space="preserve"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г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</w:rPr>
              <m:t xml:space="preserve">Pη</m:t>
            </m:r>
          </m:den>
        </m:f>
        <m:r>
          <w:rPr>
            <w:rFonts w:ascii="Cambria Math" w:hAnsi="Cambria Math"/>
          </w:rPr>
          <m:t xml:space="preserve">+</m:t>
        </m:r>
        <m:f>
          <m:num>
            <m:r>
              <w:rPr>
                <w:rFonts w:ascii="Cambria Math" w:hAnsi="Cambria Math"/>
              </w:rPr>
              <m:t xml:space="preserve">0,5</m:t>
            </m:r>
            <m:nary>
              <m:naryPr>
                <m:chr m:val="∑"/>
                <m:subHide m:val="1"/>
                <m:supHide m:val="1"/>
              </m:naryPr>
              <m:sub/>
              <m:sup/>
              <m:e>
                <m:sSub>
                  <m:e>
                    <m:r>
                      <w:rPr>
                        <w:rFonts w:ascii="Cambria Math" w:hAnsi="Cambria Math"/>
                      </w:rPr>
                      <m:t xml:space="preserve"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г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</w:rPr>
              <m:t xml:space="preserve">Pη</m:t>
            </m:r>
          </m:den>
        </m:f>
        <m:r>
          <w:rPr>
            <w:rFonts w:ascii="Cambria Math" w:hAnsi="Cambria Math"/>
          </w:rPr>
          <m:t xml:space="preserve">;</m:t>
        </m:r>
        <m:m>
          <m:mr>
            <m:e/>
            <m:e/>
          </m:mr>
        </m:m>
        <m:m>
          <m:mr>
            <m:e/>
          </m:mr>
        </m:m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3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K</m:t>
                </m:r>
              </m:e>
              <m:sub>
                <m:r>
                  <w:rPr>
                    <w:rFonts w:ascii="Cambria Math" w:hAnsi="Cambria Math"/>
                  </w:rPr>
                  <m:t xml:space="preserve">2</m:t>
                </m:r>
              </m:sub>
            </m:sSub>
            <m:sSub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w:rPr>
                    <w:rFonts w:ascii="Cambria Math" w:hAnsi="Cambria Math"/>
                  </w:rPr>
                  <m:t xml:space="preserve">2</m:t>
                </m:r>
              </m:sub>
            </m:sSub>
          </m:num>
          <m:den>
            <m:r>
              <w:rPr>
                <w:rFonts w:ascii="Cambria Math" w:hAnsi="Cambria Math"/>
              </w:rPr>
              <m:t xml:space="preserve">Pη</m:t>
            </m:r>
          </m:den>
        </m:f>
        <m:r>
          <w:rPr>
            <w:rFonts w:ascii="Cambria Math" w:hAnsi="Cambria Math"/>
          </w:rPr>
          <m:t xml:space="preserve">;</m:t>
        </m:r>
        <m:m>
          <m:mr>
            <m:e/>
          </m:mr>
        </m:m>
        <m:m>
          <m:mr>
            <m:e/>
            <m:e/>
          </m:mr>
        </m:m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4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K</m:t>
                </m:r>
              </m:e>
              <m:sub>
                <m:r>
                  <w:rPr>
                    <w:rFonts w:ascii="Cambria Math" w:hAnsi="Cambria Math"/>
                  </w:rPr>
                  <m:t xml:space="preserve">1</m:t>
                </m:r>
              </m:sub>
            </m:sSub>
            <m:sSub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w:rPr>
                    <w:rFonts w:ascii="Cambria Math" w:hAnsi="Cambria Math"/>
                  </w:rPr>
                  <m:t xml:space="preserve">1</m:t>
                </m:r>
              </m:sub>
            </m:sSub>
          </m:num>
          <m:den>
            <m:r>
              <w:rPr>
                <w:rFonts w:ascii="Cambria Math" w:hAnsi="Cambria Math"/>
              </w:rPr>
              <m:t xml:space="preserve">Pη</m:t>
            </m:r>
          </m:den>
        </m:f>
        <m:r>
          <m:rPr>
            <m:lit/>
            <m:nor/>
          </m:rPr>
          <w:rPr>
            <w:rFonts w:ascii="Cambria Math" w:hAnsi="Cambria Math"/>
          </w:rPr>
          <m:t xml:space="preserve">.</m:t>
        </m:r>
      </m:oMath>
    </w:p>
    <w:p>
      <w:pPr>
        <w:pStyle w:val="Normal"/>
        <w:tabs>
          <w:tab w:leader="none" w:pos="1080" w:val="left"/>
          <w:tab w:leader="none" w:pos="8820" w:val="left"/>
        </w:tabs>
        <w:jc w:val="both"/>
        <w:rPr>
          <w:rFonts w:eastAsia="Symbol"/>
        </w:rPr>
      </w:pPr>
      <w:r>
        <w:rPr>
          <w:rFonts w:eastAsia="Symbol"/>
        </w:rPr>
      </w:r>
    </w:p>
    <w:p>
      <w:pPr>
        <w:pStyle w:val="Normal"/>
        <w:ind w:hanging="1080" w:left="1080"/>
        <w:rPr>
          <w:rFonts w:eastAsia="Symbol"/>
        </w:rPr>
      </w:pPr>
      <w:r>
        <w:rPr>
          <w:rFonts w:eastAsia="Symbol"/>
        </w:rPr>
        <w:t xml:space="preserve">където  </w:t>
      </w:r>
      <w:r>
        <w:rPr>
          <w:rFonts w:eastAsia="Symbol"/>
          <w:lang w:val="en-US"/>
        </w:rPr>
        <w:t>q</w:t>
      </w:r>
      <w:r>
        <w:rPr>
          <w:rFonts w:eastAsia="Symbol"/>
          <w:vertAlign w:val="subscript"/>
        </w:rPr>
        <w:t xml:space="preserve">фр </w:t>
      </w:r>
      <w:r>
        <w:rPr>
          <w:rFonts w:eastAsia="Symbol"/>
        </w:rPr>
        <w:t>е единичните разходи за транспорт по фронта, лв./</w:t>
      </w:r>
      <w:r>
        <w:rPr>
          <w:rFonts w:eastAsia="Symbol"/>
          <w:lang w:val="en-US"/>
        </w:rPr>
        <w:t>t</w:t>
      </w:r>
      <w:r>
        <w:rPr>
          <w:rFonts w:eastAsia="Symbol"/>
        </w:rPr>
        <w:t>.</w:t>
      </w:r>
      <w:r>
        <w:rPr>
          <w:rFonts w:eastAsia="Symbol"/>
          <w:lang w:val="en-US"/>
        </w:rPr>
        <w:t>m</w:t>
      </w:r>
      <w:r>
        <w:rPr>
          <w:rFonts w:eastAsia="Symbol"/>
          <w:vertAlign w:val="subscript"/>
        </w:rPr>
        <w:t xml:space="preserve"> </w:t>
      </w:r>
    </w:p>
    <w:p>
      <w:pPr>
        <w:pStyle w:val="Normal"/>
        <w:ind w:hanging="0" w:left="1080"/>
        <w:rPr/>
      </w:pPr>
      <w:r>
        <w:rPr>
          <w:rFonts w:eastAsia="Times New Roman"/>
        </w:rPr>
        <w:t>∑</w:t>
      </w:r>
      <w:r>
        <w:rPr>
          <w:rFonts w:eastAsia="Symbol"/>
        </w:rPr>
        <w:t>К</w:t>
      </w:r>
      <w:r>
        <w:rPr>
          <w:rFonts w:eastAsia="Symbol"/>
          <w:vertAlign w:val="subscript"/>
        </w:rPr>
        <w:t>г</w:t>
      </w:r>
      <w:r>
        <w:rPr>
          <w:rFonts w:eastAsia="Symbol"/>
        </w:rPr>
        <w:t xml:space="preserve"> – стойността на 1 л.</w:t>
      </w:r>
      <w:r>
        <w:rPr>
          <w:rFonts w:eastAsia="Symbol"/>
          <w:lang w:val="en-US"/>
        </w:rPr>
        <w:t>m</w:t>
      </w:r>
      <w:r>
        <w:rPr>
          <w:rFonts w:eastAsia="Symbol"/>
        </w:rPr>
        <w:t xml:space="preserve"> фронтови галерии лв./</w:t>
      </w:r>
      <w:r>
        <w:rPr>
          <w:rFonts w:eastAsia="Symbol"/>
          <w:lang w:val="en-US"/>
        </w:rPr>
        <w:t>m</w:t>
      </w:r>
    </w:p>
    <w:p>
      <w:pPr>
        <w:pStyle w:val="Normal"/>
        <w:ind w:hanging="0" w:left="1080"/>
        <w:rPr/>
      </w:pPr>
      <w:r>
        <w:rPr>
          <w:rFonts w:eastAsia="Times New Roman"/>
        </w:rPr>
        <w:t>∑</w:t>
      </w:r>
      <w:r>
        <w:rPr>
          <w:rFonts w:eastAsia="Symbol"/>
        </w:rPr>
        <w:t>r</w:t>
      </w:r>
      <w:r>
        <w:rPr>
          <w:rFonts w:eastAsia="Symbol"/>
          <w:vertAlign w:val="subscript"/>
        </w:rPr>
        <w:t>г</w:t>
      </w:r>
      <w:r>
        <w:rPr>
          <w:rFonts w:eastAsia="Symbol"/>
        </w:rPr>
        <w:t xml:space="preserve"> – сумарната стойност за поддържане на ЕВ и ЕИ галерии в зоната на опорния натиск, лв./</w:t>
      </w:r>
      <w:r>
        <w:rPr>
          <w:rFonts w:eastAsia="Symbol"/>
          <w:lang w:val="en-US"/>
        </w:rPr>
        <w:t>m</w:t>
      </w:r>
      <w:r>
        <w:rPr>
          <w:rFonts w:eastAsia="Symbol"/>
        </w:rPr>
        <w:t>.год.;</w:t>
      </w:r>
    </w:p>
    <w:p>
      <w:pPr>
        <w:pStyle w:val="Normal"/>
        <w:ind w:hanging="0" w:left="1080"/>
        <w:rPr>
          <w:rFonts w:eastAsia="Symbol"/>
        </w:rPr>
      </w:pPr>
      <w:r>
        <w:rPr>
          <w:rFonts w:eastAsia="Symbol"/>
        </w:rPr>
        <w:t>К</w:t>
      </w:r>
      <w:r>
        <w:rPr>
          <w:rFonts w:eastAsia="Symbol"/>
          <w:vertAlign w:val="subscript"/>
        </w:rPr>
        <w:t>1</w:t>
      </w:r>
      <w:r>
        <w:rPr>
          <w:rFonts w:eastAsia="Symbol"/>
        </w:rPr>
        <w:t xml:space="preserve"> – стойността на комбайна, маслостанцията и пусковата апаратура заедно с монтажно-демонтажните работи, лв.;</w:t>
      </w:r>
    </w:p>
    <w:p>
      <w:pPr>
        <w:pStyle w:val="Normal"/>
        <w:ind w:hanging="0" w:left="1080"/>
        <w:rPr>
          <w:rFonts w:eastAsia="Symbol"/>
        </w:rPr>
      </w:pPr>
      <w:r>
        <w:rPr>
          <w:rFonts w:eastAsia="Symbol"/>
        </w:rPr>
        <w:t>К</w:t>
      </w:r>
      <w:r>
        <w:rPr>
          <w:rFonts w:eastAsia="Symbol"/>
          <w:vertAlign w:val="subscript"/>
        </w:rPr>
        <w:t>2</w:t>
      </w:r>
      <w:r>
        <w:rPr>
          <w:rFonts w:eastAsia="Symbol"/>
        </w:rPr>
        <w:t xml:space="preserve"> – стойността на 1</w:t>
      </w:r>
      <w:r>
        <w:rPr>
          <w:rFonts w:eastAsia="Symbol"/>
          <w:lang w:val="en-US"/>
        </w:rPr>
        <w:t>m</w:t>
      </w:r>
      <w:r>
        <w:rPr>
          <w:rFonts w:eastAsia="Symbol"/>
        </w:rPr>
        <w:t xml:space="preserve"> механизиран крепеж и верижен транспортьор, лв.;</w:t>
      </w:r>
    </w:p>
    <w:p>
      <w:pPr>
        <w:pStyle w:val="Normal"/>
        <w:ind w:hanging="0" w:left="1080"/>
        <w:rPr>
          <w:rFonts w:eastAsia="Symbol"/>
        </w:rPr>
      </w:pPr>
      <w:r>
        <w:rPr>
          <w:rFonts w:eastAsia="Symbol"/>
        </w:rPr>
        <w:t>a</w:t>
      </w:r>
      <w:r>
        <w:rPr>
          <w:rFonts w:eastAsia="Symbol"/>
          <w:vertAlign w:val="subscript"/>
        </w:rPr>
        <w:t xml:space="preserve">1 </w:t>
      </w:r>
      <w:r>
        <w:rPr>
          <w:rFonts w:eastAsia="Symbol"/>
        </w:rPr>
        <w:t>и а</w:t>
      </w:r>
      <w:r>
        <w:rPr>
          <w:rFonts w:eastAsia="Symbol"/>
          <w:vertAlign w:val="subscript"/>
        </w:rPr>
        <w:t>2</w:t>
      </w:r>
      <w:r>
        <w:rPr>
          <w:rFonts w:eastAsia="Symbol"/>
        </w:rPr>
        <w:t xml:space="preserve"> – годишната амортизационна норма на съответна част от комбайна, включително и основния ремонт;</w:t>
      </w:r>
    </w:p>
    <w:p>
      <w:pPr>
        <w:pStyle w:val="Normal"/>
        <w:ind w:hanging="0" w:left="1080"/>
        <w:rPr>
          <w:rFonts w:eastAsia="Symbol"/>
        </w:rPr>
      </w:pPr>
      <w:r>
        <w:rPr>
          <w:rFonts w:eastAsia="Symbol"/>
          <w:lang w:val="en-US"/>
        </w:rPr>
        <w:t>P</w:t>
      </w:r>
      <w:r>
        <w:rPr>
          <w:rFonts w:eastAsia="Symbol"/>
        </w:rPr>
        <w:t xml:space="preserve"> – производителността на пласта, P= m</w:t>
      </w:r>
      <w:r>
        <w:rPr>
          <w:rFonts w:eastAsia="Symbol"/>
          <w:lang w:val="en-US"/>
        </w:rPr>
        <w:t>γ</w:t>
      </w:r>
      <w:r>
        <w:rPr>
          <w:rFonts w:eastAsia="Symbol"/>
        </w:rPr>
        <w:t xml:space="preserve"> = 3,5.1,46 = =5,11</w:t>
      </w:r>
      <w:r>
        <w:rPr>
          <w:rFonts w:eastAsia="Symbol"/>
          <w:lang w:val="en-US"/>
        </w:rPr>
        <w:t>t</w:t>
      </w:r>
      <w:r>
        <w:rPr>
          <w:rFonts w:eastAsia="Symbol"/>
        </w:rPr>
        <w:t>/</w:t>
      </w:r>
      <w:r>
        <w:rPr>
          <w:rFonts w:eastAsia="Symbol"/>
          <w:lang w:val="en-US"/>
        </w:rPr>
        <w:t>m</w:t>
      </w:r>
      <w:r>
        <w:rPr>
          <w:rFonts w:eastAsia="Symbol"/>
          <w:vertAlign w:val="superscript"/>
        </w:rPr>
        <w:t>2</w:t>
      </w:r>
      <w:r>
        <w:rPr>
          <w:rFonts w:eastAsia="Symbol"/>
        </w:rPr>
        <w:t>;</w:t>
      </w:r>
    </w:p>
    <w:p>
      <w:pPr>
        <w:pStyle w:val="Normal"/>
        <w:ind w:hanging="0" w:left="1080"/>
        <w:rPr>
          <w:rFonts w:eastAsia="Symbol"/>
        </w:rPr>
      </w:pPr>
      <w:r>
        <w:rPr>
          <w:rFonts w:eastAsia="Symbol"/>
        </w:rPr>
        <w:t>η – коефициент на извличане на запасите в границите на стълба, η = 0,85 ÷ 0,95.</w:t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eqArr>
          <m:e>
            <m:sSub>
              <m:e>
                <m:r>
                  <w:rPr>
                    <w:rFonts w:ascii="Cambria Math" w:hAnsi="Cambria Math"/>
                  </w:rPr>
                  <m:t xml:space="preserve">C</m:t>
                </m:r>
              </m:e>
              <m:sub>
                <m:r>
                  <w:rPr>
                    <w:rFonts w:ascii="Cambria Math" w:hAnsi="Cambria Math"/>
                  </w:rPr>
                  <m:t xml:space="preserve">1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w:rPr>
                    <w:rFonts w:ascii="Cambria Math" w:hAnsi="Cambria Math"/>
                  </w:rPr>
                  <m:t xml:space="preserve">0,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0008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0,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0004</m:t>
            </m:r>
            <m:m>
              <m:mr>
                <m:e/>
                <m:e>
                  <m:r>
                    <w:rPr>
                      <w:rFonts w:ascii="Cambria Math" w:hAnsi="Cambria Math"/>
                    </w:rPr>
                    <m:t xml:space="preserve">;</m:t>
                  </m:r>
                </m:e>
                <m:e/>
              </m:mr>
            </m:m>
            <m:sSub>
              <m:e>
                <m:r>
                  <w:rPr>
                    <w:rFonts w:ascii="Cambria Math" w:hAnsi="Cambria Math"/>
                  </w:rPr>
                  <m:t xml:space="preserve">C</m:t>
                </m:r>
              </m:e>
              <m:sub>
                <m:r>
                  <w:rPr>
                    <w:rFonts w:ascii="Cambria Math" w:hAnsi="Cambria Math"/>
                  </w:rPr>
                  <m:t xml:space="preserve">2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8250</m:t>
                </m:r>
              </m:num>
              <m:den>
                <m:r>
                  <w:rPr>
                    <w:rFonts w:ascii="Cambria Math" w:hAnsi="Cambria Math"/>
                  </w:rPr>
                  <m:t xml:space="preserve">5,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11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90</m:t>
                </m:r>
              </m:den>
            </m:f>
            <m:r>
              <w:rPr>
                <w:rFonts w:ascii="Cambria Math" w:hAnsi="Cambria Math"/>
              </w:rPr>
              <m:t xml:space="preserve">+</m:t>
            </m:r>
            <m:f>
              <m:num>
                <m:r>
                  <w:rPr>
                    <w:rFonts w:ascii="Cambria Math" w:hAnsi="Cambria Math"/>
                  </w:rPr>
                  <m:t xml:space="preserve">0,5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12854</m:t>
                </m:r>
              </m:num>
              <m:den>
                <m:r>
                  <w:rPr>
                    <w:rFonts w:ascii="Cambria Math" w:hAnsi="Cambria Math"/>
                  </w:rPr>
                  <m:t xml:space="preserve">5,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11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90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3191</m:t>
            </m:r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33</m:t>
            </m:r>
          </m:e>
          <m:e/>
          <m:e>
            <m:m>
              <m:mr>
                <m:e/>
              </m:mr>
            </m:m>
            <m:sSub>
              <m:e>
                <m:r>
                  <w:rPr>
                    <w:rFonts w:ascii="Cambria Math" w:hAnsi="Cambria Math"/>
                  </w:rPr>
                  <m:t xml:space="preserve">C</m:t>
                </m:r>
              </m:e>
              <m:sub>
                <m:r>
                  <w:rPr>
                    <w:rFonts w:ascii="Cambria Math" w:hAnsi="Cambria Math"/>
                  </w:rPr>
                  <m:t xml:space="preserve">3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7500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0,2</m:t>
                </m:r>
              </m:num>
              <m:den>
                <m:r>
                  <w:rPr>
                    <w:rFonts w:ascii="Cambria Math" w:hAnsi="Cambria Math"/>
                  </w:rPr>
                  <m:t xml:space="preserve">5,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11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90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326</m:t>
            </m:r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15</m:t>
            </m:r>
            <m:m>
              <m:mr>
                <m:e/>
              </m:mr>
            </m:m>
            <m:m>
              <m:mr>
                <m:e/>
                <m:e>
                  <m:r>
                    <w:rPr>
                      <w:rFonts w:ascii="Cambria Math" w:hAnsi="Cambria Math"/>
                    </w:rPr>
                    <m:t xml:space="preserve">;</m:t>
                  </m:r>
                </m:e>
                <m:e/>
              </m:mr>
            </m:m>
            <m:sSub>
              <m:e>
                <m:r>
                  <w:rPr>
                    <w:rFonts w:ascii="Cambria Math" w:hAnsi="Cambria Math"/>
                  </w:rPr>
                  <m:t xml:space="preserve">C</m:t>
                </m:r>
              </m:e>
              <m:sub>
                <m:r>
                  <w:rPr>
                    <w:rFonts w:ascii="Cambria Math" w:hAnsi="Cambria Math"/>
                  </w:rPr>
                  <m:t xml:space="preserve">4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280600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0,2</m:t>
                </m:r>
              </m:num>
              <m:den>
                <m:r>
                  <w:rPr>
                    <w:rFonts w:ascii="Cambria Math" w:hAnsi="Cambria Math"/>
                  </w:rPr>
                  <m:t xml:space="preserve">5,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11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90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12202</m:t>
            </m:r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65</m:t>
            </m:r>
          </m:e>
        </m:eqArr>
      </m:oMath>
    </w:p>
    <w:p>
      <w:pPr>
        <w:pStyle w:val="Normal"/>
        <w:tabs>
          <w:tab w:leader="none" w:pos="1360" w:val="left"/>
        </w:tabs>
        <w:jc w:val="center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  <m:sup>
                <m:r>
                  <w:rPr>
                    <w:rFonts w:ascii="Cambria Math" w:hAnsi="Cambria Math"/>
                  </w:rPr>
                  <m:t xml:space="preserve">о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rad>
              <m:radPr>
                <m:degHide m:val="1"/>
              </m:radPr>
              <m:deg/>
              <m:e>
                <m:f>
                  <m:num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3191</m:t>
                    </m:r>
                    <m:r>
                      <w:rPr>
                        <w:rFonts w:ascii="Cambria Math" w:hAnsi="Cambria Math"/>
                      </w:rPr>
                      <m:t xml:space="preserve">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33</m:t>
                    </m:r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0,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00012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12202</m:t>
                    </m:r>
                    <m:r>
                      <w:rPr>
                        <w:rFonts w:ascii="Cambria Math" w:hAnsi="Cambria Math"/>
                      </w:rPr>
                      <m:t xml:space="preserve">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65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0,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0004</m:t>
                    </m:r>
                    <m:r>
                      <w:rPr>
                        <w:rFonts w:ascii="Cambria Math" w:hAnsi="Cambria Math"/>
                      </w:rPr>
                      <m:t xml:space="preserve">+</m:t>
                    </m:r>
                    <m:r>
                      <w:rPr>
                        <w:rFonts w:ascii="Cambria Math" w:hAnsi="Cambria Math"/>
                      </w:rPr>
                      <m:t xml:space="preserve">0,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00047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.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326</m:t>
                    </m:r>
                    <m:r>
                      <w:rPr>
                        <w:rFonts w:ascii="Cambria Math" w:hAnsi="Cambria Math"/>
                      </w:rPr>
                      <m:t xml:space="preserve">,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15</m:t>
                    </m:r>
                  </m:den>
                </m:f>
              </m:e>
            </m:rad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145</m:t>
            </m:r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89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</m:mr>
            </m:m>
          </m:e>
          <m:e/>
        </m:eqArr>
      </m:oMath>
    </w:p>
    <w:p>
      <w:pPr>
        <w:pStyle w:val="Normal"/>
        <w:tabs>
          <w:tab w:leader="none" w:pos="1360" w:val="left"/>
        </w:tabs>
        <w:rPr>
          <w:rFonts w:eastAsia="Symbol"/>
        </w:rPr>
      </w:pPr>
      <w:r>
        <w:rPr>
          <w:rFonts w:eastAsia="Symbol"/>
        </w:rPr>
      </w:r>
    </w:p>
    <w:p>
      <w:pPr>
        <w:pStyle w:val="Normal"/>
        <w:numPr>
          <w:ilvl w:val="0"/>
          <w:numId w:val="3"/>
        </w:numPr>
        <w:tabs>
          <w:tab w:leader="none" w:pos="1360" w:val="left"/>
        </w:tabs>
        <w:rPr>
          <w:rFonts w:eastAsia="Symbol"/>
          <w:b/>
          <w:b/>
          <w:u w:val="single"/>
        </w:rPr>
      </w:pPr>
      <w:r>
        <w:rPr>
          <w:rFonts w:eastAsia="Symbol"/>
          <w:b/>
          <w:u w:val="single"/>
        </w:rPr>
        <w:t>Проверка на избраните параметри и корекции.</w:t>
      </w:r>
    </w:p>
    <w:p>
      <w:pPr>
        <w:pStyle w:val="Normal"/>
        <w:numPr>
          <w:ilvl w:val="0"/>
          <w:numId w:val="23"/>
        </w:numPr>
        <w:tabs>
          <w:tab w:leader="none" w:pos="1360" w:val="left"/>
        </w:tabs>
        <w:rPr>
          <w:rFonts w:eastAsia="Symbol"/>
        </w:rPr>
      </w:pPr>
      <w:r>
        <w:rPr>
          <w:rFonts w:eastAsia="Symbol"/>
        </w:rPr>
        <w:t>проверка  за дължината на добивния фронт по фактор вентилация.</w:t>
      </w:r>
    </w:p>
    <w:p>
      <w:pPr>
        <w:pStyle w:val="Normal"/>
        <w:tabs>
          <w:tab w:leader="none" w:pos="1360" w:val="left"/>
        </w:tabs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left="360"/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  <m:sup>
                <m:r>
                  <w:rPr>
                    <w:rFonts w:ascii="Cambria Math" w:hAnsi="Cambria Math"/>
                  </w:rPr>
                  <m:t xml:space="preserve">в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864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Ш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p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'</m:t>
                    </m:r>
                  </m:sup>
                </m:sSup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в</m:t>
                    </m:r>
                  </m:sub>
                </m:s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в</m:t>
                    </m:r>
                  </m:sub>
                </m:s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d</m:t>
                </m:r>
              </m:num>
              <m:den>
                <m:sSub>
                  <m:e>
                    <m:r>
                      <w:rPr>
                        <w:rFonts w:ascii="Cambria Math" w:hAnsi="Cambria Math"/>
                      </w:rPr>
                      <m:t xml:space="preserve"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ц</m:t>
                    </m:r>
                  </m:sub>
                </m:s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ц</m:t>
                    </m:r>
                  </m:sub>
                </m:s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bSup>
                  <m:e>
                    <m:r>
                      <w:rPr>
                        <w:rFonts w:ascii="Cambria Math" w:hAnsi="Cambria Math"/>
                      </w:rPr>
                      <m:t xml:space="preserve">q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сн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'</m:t>
                    </m:r>
                  </m:sup>
                </m:sSubSup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sSub>
                  <m:e>
                    <m:r>
                      <w:rPr>
                        <w:rFonts w:ascii="Cambria Math" w:hAnsi="Cambria Math"/>
                      </w:rPr>
                      <m:t xml:space="preserve"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н</m:t>
                    </m:r>
                  </m:sub>
                </m:s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γ</m:t>
                </m:r>
              </m:den>
            </m:f>
            <m:r>
              <w:rPr>
                <w:rFonts w:ascii="Cambria Math" w:hAnsi="Cambria Math"/>
              </w:rPr>
              <m:t xml:space="preserve">,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</m:mr>
            </m:m>
          </m:e>
          <m:e/>
        </m:eqArr>
      </m:oMath>
    </w:p>
    <w:p>
      <w:pPr>
        <w:pStyle w:val="Normal"/>
        <w:tabs>
          <w:tab w:leader="none" w:pos="1360" w:val="left"/>
        </w:tabs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900" w:val="left"/>
          <w:tab w:leader="none" w:pos="1360" w:val="left"/>
        </w:tabs>
        <w:ind w:hanging="900" w:left="900"/>
        <w:rPr>
          <w:rFonts w:eastAsia="Symbol"/>
        </w:rPr>
      </w:pPr>
      <w:r>
        <w:rPr>
          <w:rFonts w:eastAsia="Symbol"/>
        </w:rPr>
        <w:t>където   Ш е широчината на призабойното пространство при използване на механизирани крепежи, m;</w:t>
      </w:r>
    </w:p>
    <w:p>
      <w:pPr>
        <w:pStyle w:val="Normal"/>
        <w:tabs>
          <w:tab w:leader="none" w:pos="1360" w:val="left"/>
        </w:tabs>
        <w:ind w:hanging="0" w:left="900"/>
        <w:rPr/>
      </w:pPr>
      <w:r>
        <w:rPr>
          <w:rFonts w:eastAsia="Times New Roman"/>
        </w:rPr>
        <w:t xml:space="preserve"> </w:t>
      </w:r>
      <w:r>
        <w:rPr>
          <w:rFonts w:eastAsia="Symbol"/>
          <w:lang w:val="en-US"/>
        </w:rPr>
        <w:t>V</w:t>
      </w:r>
      <w:r>
        <w:rPr>
          <w:rFonts w:eastAsia="Symbol"/>
          <w:vertAlign w:val="subscript"/>
        </w:rPr>
        <w:t>в</w:t>
      </w:r>
      <w:r>
        <w:rPr>
          <w:rFonts w:eastAsia="Symbol"/>
        </w:rPr>
        <w:t xml:space="preserve"> – скоростта на движение на въздуха в добивния забой, (по ПТБ – V</w:t>
      </w:r>
      <w:r>
        <w:rPr>
          <w:rFonts w:eastAsia="Symbol"/>
          <w:vertAlign w:val="subscript"/>
        </w:rPr>
        <w:t>в.</w:t>
      </w:r>
      <w:r>
        <w:rPr>
          <w:rFonts w:eastAsia="Symbol"/>
          <w:vertAlign w:val="subscript"/>
          <w:lang w:val="en-US"/>
        </w:rPr>
        <w:t>max</w:t>
      </w:r>
      <w:r>
        <w:rPr>
          <w:rFonts w:eastAsia="Symbol"/>
        </w:rPr>
        <w:t xml:space="preserve">= 4   </w:t>
      </w:r>
      <w:r>
        <w:rPr>
          <w:rFonts w:eastAsia="Symbol"/>
          <w:lang w:val="en-US"/>
        </w:rPr>
        <w:t>m</w:t>
      </w:r>
      <w:r>
        <w:rPr>
          <w:rFonts w:eastAsia="Symbol"/>
        </w:rPr>
        <w:t>/</w:t>
      </w:r>
      <w:r>
        <w:rPr>
          <w:rFonts w:eastAsia="Symbol"/>
          <w:lang w:val="en-US"/>
        </w:rPr>
        <w:t>min</w:t>
      </w:r>
      <w:r>
        <w:rPr>
          <w:rFonts w:eastAsia="Symbol"/>
        </w:rPr>
        <w:t>, а V</w:t>
      </w:r>
      <w:r>
        <w:rPr>
          <w:rFonts w:eastAsia="Symbol"/>
          <w:vertAlign w:val="subscript"/>
        </w:rPr>
        <w:t>в.</w:t>
      </w:r>
      <w:r>
        <w:rPr>
          <w:rFonts w:eastAsia="Symbol"/>
          <w:vertAlign w:val="subscript"/>
          <w:lang w:val="en-US"/>
        </w:rPr>
        <w:t>m</w:t>
      </w:r>
      <w:r>
        <w:rPr>
          <w:rFonts w:eastAsia="Symbol"/>
          <w:vertAlign w:val="subscript"/>
        </w:rPr>
        <w:t>in</w:t>
      </w:r>
      <w:r>
        <w:rPr>
          <w:rFonts w:eastAsia="Symbol"/>
        </w:rPr>
        <w:t xml:space="preserve">= 0,25 </w:t>
      </w:r>
      <w:r>
        <w:rPr>
          <w:rFonts w:eastAsia="Symbol"/>
          <w:lang w:val="en-US"/>
        </w:rPr>
        <w:t>m</w:t>
      </w:r>
      <w:r>
        <w:rPr>
          <w:rFonts w:eastAsia="Symbol"/>
        </w:rPr>
        <w:t>/</w:t>
      </w:r>
      <w:r>
        <w:rPr>
          <w:rFonts w:eastAsia="Symbol"/>
          <w:lang w:val="en-US"/>
        </w:rPr>
        <w:t>min</w:t>
      </w:r>
      <w:r>
        <w:rPr>
          <w:rFonts w:eastAsia="Symbol"/>
        </w:rPr>
        <w:t>);</w:t>
      </w:r>
    </w:p>
    <w:p>
      <w:pPr>
        <w:pStyle w:val="Normal"/>
        <w:tabs>
          <w:tab w:leader="none" w:pos="1360" w:val="left"/>
        </w:tabs>
        <w:ind w:hanging="540" w:left="1080"/>
        <w:rPr>
          <w:lang w:val="en-US"/>
        </w:rPr>
      </w:pPr>
      <w:r>
        <w:rPr>
          <w:rFonts w:eastAsia="Times New Roman"/>
        </w:rPr>
        <w:t xml:space="preserve">      </w:t>
      </w:r>
      <w:r>
        <w:rPr>
          <w:rFonts w:eastAsia="Symbol"/>
          <w:lang w:val="en-US"/>
        </w:rPr>
        <w:t>C</w:t>
      </w:r>
      <w:r>
        <w:rPr>
          <w:rFonts w:eastAsia="Symbol"/>
          <w:vertAlign w:val="superscript"/>
        </w:rPr>
        <w:t>’</w:t>
      </w:r>
      <w:r>
        <w:rPr>
          <w:rFonts w:eastAsia="Symbol"/>
        </w:rPr>
        <w:t xml:space="preserve"> – коефициентът, отчитащ стеснението на призабойното пространство,</w:t>
      </w:r>
    </w:p>
    <w:p>
      <w:pPr>
        <w:pStyle w:val="Normal"/>
        <w:tabs>
          <w:tab w:leader="none" w:pos="1360" w:val="left"/>
        </w:tabs>
        <w:ind w:hanging="180" w:left="1080"/>
        <w:rPr/>
      </w:pPr>
      <w:r>
        <w:rPr>
          <w:rFonts w:eastAsia="Times New Roman"/>
        </w:rPr>
        <w:t xml:space="preserve"> </w:t>
      </w:r>
      <w:r>
        <w:rPr>
          <w:rFonts w:eastAsia="Symbol"/>
        </w:rPr>
        <w:t>(C</w:t>
      </w:r>
      <w:r>
        <w:rPr>
          <w:rFonts w:eastAsia="Symbol"/>
          <w:vertAlign w:val="superscript"/>
        </w:rPr>
        <w:t>’</w:t>
      </w:r>
      <w:r>
        <w:rPr>
          <w:rFonts w:eastAsia="Symbol"/>
        </w:rPr>
        <w:t xml:space="preserve"> = 0,7 ÷ 0,9)    </w:t>
      </w:r>
    </w:p>
    <w:p>
      <w:pPr>
        <w:pStyle w:val="Normal"/>
        <w:tabs>
          <w:tab w:leader="none" w:pos="1360" w:val="left"/>
        </w:tabs>
        <w:ind w:hanging="0" w:left="1080"/>
        <w:rPr/>
      </w:pPr>
      <w:r>
        <w:rPr>
          <w:rFonts w:eastAsia="Times New Roman"/>
        </w:rPr>
        <w:t xml:space="preserve"> </w:t>
      </w:r>
      <w:r>
        <w:rPr>
          <w:rFonts w:eastAsia="Symbol"/>
          <w:lang w:val="en-US"/>
        </w:rPr>
        <w:t>k</w:t>
      </w:r>
      <w:r>
        <w:rPr>
          <w:rFonts w:eastAsia="Symbol"/>
          <w:vertAlign w:val="subscript"/>
        </w:rPr>
        <w:t>в</w:t>
      </w:r>
      <w:r>
        <w:rPr>
          <w:rFonts w:eastAsia="Symbol"/>
        </w:rPr>
        <w:t xml:space="preserve"> – коефициентът отразяващ движението на въздуха през иззетото пространство, (</w:t>
      </w:r>
      <w:r>
        <w:rPr>
          <w:rFonts w:eastAsia="Symbol"/>
          <w:lang w:val="en-US"/>
        </w:rPr>
        <w:t>k</w:t>
      </w:r>
      <w:r>
        <w:rPr>
          <w:rFonts w:eastAsia="Symbol"/>
          <w:vertAlign w:val="subscript"/>
        </w:rPr>
        <w:t>в</w:t>
      </w:r>
      <w:r>
        <w:rPr>
          <w:rFonts w:eastAsia="Symbol"/>
        </w:rPr>
        <w:t>= 1,05 ÷ 3);</w:t>
      </w:r>
    </w:p>
    <w:p>
      <w:pPr>
        <w:pStyle w:val="Normal"/>
        <w:tabs>
          <w:tab w:leader="none" w:pos="1360" w:val="left"/>
        </w:tabs>
        <w:ind w:hanging="0" w:left="1080"/>
        <w:rPr>
          <w:rFonts w:eastAsia="Symbol"/>
        </w:rPr>
      </w:pPr>
      <w:r>
        <w:rPr>
          <w:rFonts w:eastAsia="Symbol"/>
          <w:lang w:val="en-US"/>
        </w:rPr>
        <w:t>d</w:t>
      </w:r>
      <w:r>
        <w:rPr>
          <w:rFonts w:eastAsia="Symbol"/>
        </w:rPr>
        <w:t xml:space="preserve"> – допустима концентрация на метан в добивния забой, (по ПТБ – d = 0,5℅)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  <w:lang w:val="en-US"/>
        </w:rPr>
        <w:t>k</w:t>
      </w:r>
      <w:r>
        <w:rPr>
          <w:rFonts w:eastAsia="Symbol"/>
          <w:vertAlign w:val="subscript"/>
        </w:rPr>
        <w:t>н</w:t>
      </w:r>
      <w:r>
        <w:rPr>
          <w:rFonts w:eastAsia="Symbol"/>
        </w:rPr>
        <w:t xml:space="preserve"> – коефициентът на неравномерност на газоотделяне в добивния забой; при изземване с комбайн </w:t>
      </w:r>
      <w:r>
        <w:rPr>
          <w:rFonts w:eastAsia="Symbol"/>
          <w:lang w:val="en-US"/>
        </w:rPr>
        <w:t>k</w:t>
      </w:r>
      <w:r>
        <w:rPr>
          <w:rFonts w:eastAsia="Symbol"/>
          <w:vertAlign w:val="subscript"/>
        </w:rPr>
        <w:t>н</w:t>
      </w:r>
      <w:r>
        <w:rPr>
          <w:rFonts w:eastAsia="Symbol"/>
        </w:rPr>
        <w:t xml:space="preserve"> = 1,4;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  <w:lang w:val="en-US"/>
        </w:rPr>
        <w:t>n</w:t>
      </w:r>
      <w:r>
        <w:rPr>
          <w:rFonts w:eastAsia="Symbol"/>
          <w:vertAlign w:val="subscript"/>
        </w:rPr>
        <w:t>ц</w:t>
      </w:r>
      <w:r>
        <w:rPr>
          <w:rFonts w:eastAsia="Symbol"/>
        </w:rPr>
        <w:t xml:space="preserve"> – броят на циклите в денонощие;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  <w:lang w:val="en-US"/>
        </w:rPr>
        <w:t>b</w:t>
      </w:r>
      <w:r>
        <w:rPr>
          <w:rFonts w:eastAsia="Symbol"/>
          <w:vertAlign w:val="subscript"/>
        </w:rPr>
        <w:t>ц</w:t>
      </w:r>
      <w:r>
        <w:rPr>
          <w:rFonts w:eastAsia="Symbol"/>
        </w:rPr>
        <w:t xml:space="preserve"> – напредъкът за цикъл, m;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γ – плътност  на въглищата, t/m</w:t>
      </w:r>
      <w:r>
        <w:rPr>
          <w:rFonts w:eastAsia="Symbol"/>
          <w:vertAlign w:val="superscript"/>
        </w:rPr>
        <w:t>3</w:t>
      </w:r>
      <w:r>
        <w:rPr>
          <w:rFonts w:eastAsia="Symbol"/>
        </w:rPr>
        <w:t>;</w:t>
      </w:r>
    </w:p>
    <w:p>
      <w:pPr>
        <w:pStyle w:val="Normal"/>
        <w:tabs>
          <w:tab w:leader="none" w:pos="1360" w:val="left"/>
        </w:tabs>
        <w:ind w:hanging="0" w:left="1080" w:right="-178"/>
        <w:rPr/>
      </w:pPr>
      <w:r>
        <w:rPr>
          <w:rFonts w:eastAsia="Symbol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q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сн</m:t>
            </m:r>
          </m:sub>
          <m:sup>
            <m:r>
              <w:rPr>
                <w:rFonts w:ascii="Cambria Math" w:hAnsi="Cambria Math"/>
              </w:rPr>
              <m:t xml:space="preserve">'</m:t>
            </m:r>
          </m:sup>
        </m:sSubSup>
      </m:oMath>
      <w:r>
        <w:rPr>
          <w:rFonts w:eastAsia="Times New Roman"/>
        </w:rPr>
        <w:t xml:space="preserve"> </w:t>
      </w:r>
      <w:r>
        <w:rPr>
          <w:rFonts w:eastAsia="Symbol"/>
        </w:rPr>
        <w:t>- газоносност  на пласта след проведена дегазация:</w:t>
      </w:r>
      <w:r>
        <w:rPr>
          <w:rFonts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q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сн</m:t>
                </m:r>
              </m:sub>
              <m:sup>
                <m:r>
                  <w:rPr>
                    <w:rFonts w:ascii="Cambria Math" w:hAnsi="Cambria Math"/>
                  </w:rPr>
                  <m:t xml:space="preserve">'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0,4</m:t>
            </m:r>
            <m:sSub>
              <m:e>
                <m:r>
                  <w:rPr>
                    <w:rFonts w:ascii="Cambria Math" w:hAnsi="Cambria Math"/>
                  </w:rPr>
                  <m:t xml:space="preserve">q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сн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0,4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12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4,8</m:t>
            </m:r>
            <m:m>
              <m:mr>
                <m:e>
                  <m:f>
                    <m:fPr>
                      <m:type m:val="lin"/>
                    </m:fPr>
                    <m:num>
                      <m:sSup>
                        <m:e>
                          <m:r>
                            <w:rPr>
                              <w:rFonts w:ascii="Cambria Math" w:hAnsi="Cambria Math"/>
                            </w:rPr>
                            <m:t xml:space="preserve"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 xml:space="preserve"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 xml:space="preserve">t</m:t>
                      </m:r>
                    </m:den>
                  </m:f>
                </m:e>
              </m:mr>
            </m:m>
          </m:e>
          <m:e/>
        </m:eqArr>
      </m:oMath>
      <w:r>
        <w:rPr>
          <w:rFonts w:eastAsia="Symbol"/>
        </w:rPr>
        <w:t>, където q</w:t>
      </w:r>
      <w:r>
        <w:rPr>
          <w:rFonts w:eastAsia="Symbol"/>
          <w:vertAlign w:val="subscript"/>
        </w:rPr>
        <w:t xml:space="preserve">сн </w:t>
      </w:r>
      <w:r>
        <w:rPr>
          <w:rFonts w:eastAsia="Symbol"/>
        </w:rPr>
        <w:t xml:space="preserve">е относителната газоносност на пласта. 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Times New Roman"/>
        </w:rPr>
        <w:t xml:space="preserve"> </w:t>
      </w:r>
    </w:p>
    <w:p>
      <w:pPr>
        <w:pStyle w:val="Normal"/>
        <w:tabs>
          <w:tab w:leader="none" w:pos="1360" w:val="left"/>
        </w:tabs>
        <w:ind w:hanging="0" w:left="1080" w:right="-178"/>
        <w:jc w:val="center"/>
        <w:rPr>
          <w:lang w:val="en-US"/>
        </w:rPr>
      </w:pPr>
      <w:r>
        <w:rPr>
          <w:rFonts w:eastAsia="Symbol"/>
        </w:rPr>
      </w:r>
      <m:oMath xmlns:m="http://schemas.openxmlformats.org/officeDocument/2006/math">
        <m:eqArr>
          <m:e>
            <m:sSub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  <m:sup>
                <m:r>
                  <w:rPr>
                    <w:rFonts w:ascii="Cambria Math" w:hAnsi="Cambria Math"/>
                  </w:rPr>
                  <m:t xml:space="preserve">в</m:t>
                </m:r>
              </m:sup>
            </m:sSubSup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864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3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0,9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4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2,5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0,5</m:t>
                </m:r>
              </m:num>
              <m:den>
                <m:r>
                  <w:rPr>
                    <w:rFonts w:ascii="Cambria Math" w:hAnsi="Cambria Math"/>
                  </w:rPr>
                  <m:t xml:space="preserve">9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0,8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4,8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1,4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1,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46</m:t>
                </m:r>
              </m:den>
            </m:f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166</m:t>
            </m:r>
            <m:r>
              <w:rPr>
                <w:rFonts w:ascii="Cambria Math" w:hAnsi="Cambria Math"/>
              </w:rPr>
              <m:t xml:space="preserve">,</m:t>
            </m:r>
            <m:r>
              <w:rPr>
                <w:rFonts w:ascii="Cambria Math" w:hAnsi="Cambria Math"/>
              </w:rPr>
              <m:t xml:space="preserve">6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</m:mr>
            </m:m>
          </m:e>
          <m:e/>
        </m:eqArr>
      </m:oMath>
    </w:p>
    <w:p>
      <w:pPr>
        <w:pStyle w:val="Normal"/>
        <w:numPr>
          <w:ilvl w:val="0"/>
          <w:numId w:val="23"/>
        </w:numPr>
        <w:tabs>
          <w:tab w:leader="none" w:pos="1360" w:val="left"/>
        </w:tabs>
        <w:ind w:hanging="360" w:left="720" w:right="-178"/>
        <w:rPr>
          <w:rFonts w:eastAsia="Symbol"/>
        </w:rPr>
      </w:pPr>
      <w:r>
        <w:rPr>
          <w:rFonts w:eastAsia="Symbol"/>
        </w:rPr>
        <w:t>Окончателна дължина на фронта.</w:t>
      </w:r>
    </w:p>
    <w:p>
      <w:pPr>
        <w:pStyle w:val="Normal"/>
        <w:tabs>
          <w:tab w:leader="none" w:pos="1360" w:val="left"/>
        </w:tabs>
        <w:ind w:hanging="0" w:left="360" w:right="-178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right="-178"/>
        <w:jc w:val="center"/>
        <w:rPr>
          <w:lang w:val="en-US"/>
        </w:rPr>
      </w:pPr>
      <w:r>
        <w:rPr>
          <w:rFonts w:eastAsia="Symbol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l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фр</m:t>
            </m:r>
          </m:sub>
          <m:sup>
            <m:r>
              <w:rPr>
                <w:rFonts w:ascii="Cambria Math" w:hAnsi="Cambria Math"/>
              </w:rPr>
              <m:t xml:space="preserve">о</m:t>
            </m:r>
          </m:sup>
        </m:sSubSup>
        <m:r>
          <w:rPr>
            <w:rFonts w:ascii="Cambria Math" w:hAnsi="Cambria Math"/>
          </w:rPr>
          <m:t xml:space="preserve">≥</m:t>
        </m:r>
        <m:sSub>
          <m:e>
            <m:r>
              <w:rPr>
                <w:rFonts w:ascii="Cambria Math" w:hAnsi="Cambria Math"/>
              </w:rPr>
              <m:t xml:space="preserve">l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фр</m:t>
            </m:r>
          </m:sub>
        </m:sSub>
        <m:r>
          <w:rPr>
            <w:rFonts w:ascii="Cambria Math" w:hAnsi="Cambria Math"/>
          </w:rPr>
          <m:t xml:space="preserve">≤</m:t>
        </m:r>
        <m:sSubSup>
          <m:e>
            <m:r>
              <w:rPr>
                <w:rFonts w:ascii="Cambria Math" w:hAnsi="Cambria Math"/>
              </w:rPr>
              <m:t xml:space="preserve">l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фр</m:t>
            </m:r>
          </m:sub>
          <m:sup>
            <m:r>
              <w:rPr>
                <w:rFonts w:ascii="Cambria Math" w:hAnsi="Cambria Math"/>
              </w:rPr>
              <m:t xml:space="preserve">в</m:t>
            </m:r>
          </m:sup>
        </m:sSubSup>
      </m:oMath>
    </w:p>
    <w:p>
      <w:pPr>
        <w:pStyle w:val="Normal"/>
        <w:tabs>
          <w:tab w:leader="none" w:pos="1360" w:val="left"/>
        </w:tabs>
        <w:ind w:hanging="0" w:right="-178"/>
        <w:jc w:val="center"/>
        <w:rPr>
          <w:lang w:val="en-US"/>
        </w:rPr>
      </w:pPr>
      <w:r>
        <w:rPr>
          <w:rFonts w:eastAsia="Symbol"/>
        </w:rPr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145</m:t>
        </m:r>
        <m:r>
          <w:rPr>
            <w:rFonts w:ascii="Cambria Math" w:hAnsi="Cambria Math"/>
          </w:rPr>
          <m:t xml:space="preserve">,</m:t>
        </m:r>
        <m:r>
          <m:rPr>
            <m:lit/>
            <m:nor/>
          </m:rPr>
          <w:rPr>
            <w:rFonts w:ascii="Cambria Math" w:hAnsi="Cambria Math"/>
          </w:rPr>
          <m:t xml:space="preserve">89</m:t>
        </m:r>
        <m:m>
          <m:mr>
            <m:e>
              <m:r>
                <w:rPr>
                  <w:rFonts w:ascii="Cambria Math" w:hAnsi="Cambria Math"/>
                </w:rPr>
                <m:t xml:space="preserve">m</m:t>
              </m:r>
            </m:e>
          </m:mr>
        </m:m>
        <m:r>
          <w:rPr>
            <w:rFonts w:ascii="Cambria Math" w:hAnsi="Cambria Math"/>
          </w:rPr>
          <m:t xml:space="preserve">≥</m:t>
        </m:r>
        <m:r>
          <m:rPr>
            <m:lit/>
            <m:nor/>
          </m:rPr>
          <w:rPr>
            <w:rFonts w:ascii="Cambria Math" w:hAnsi="Cambria Math"/>
          </w:rPr>
          <m:t xml:space="preserve">100</m:t>
        </m:r>
        <m:m>
          <m:mr>
            <m:e>
              <m:r>
                <w:rPr>
                  <w:rFonts w:ascii="Cambria Math" w:hAnsi="Cambria Math"/>
                </w:rPr>
                <m:t xml:space="preserve">m</m:t>
              </m:r>
            </m:e>
          </m:mr>
        </m:m>
        <m:r>
          <w:rPr>
            <w:rFonts w:ascii="Cambria Math" w:hAnsi="Cambria Math"/>
          </w:rPr>
          <m:t xml:space="preserve">≤</m:t>
        </m:r>
        <m:r>
          <m:rPr>
            <m:lit/>
            <m:nor/>
          </m:rPr>
          <w:rPr>
            <w:rFonts w:ascii="Cambria Math" w:hAnsi="Cambria Math"/>
          </w:rPr>
          <m:t xml:space="preserve">166</m:t>
        </m:r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6</m:t>
        </m:r>
        <m:m>
          <m:mr>
            <m:e>
              <m:r>
                <w:rPr>
                  <w:rFonts w:ascii="Cambria Math" w:hAnsi="Cambria Math"/>
                </w:rPr>
                <m:t xml:space="preserve">m</m:t>
              </m:r>
            </m:e>
          </m:mr>
        </m:m>
      </m:oMath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  <w:t>За окончателна дължина на работния фронт приемам: l</w:t>
      </w:r>
      <w:r>
        <w:rPr>
          <w:rFonts w:eastAsia="Symbol"/>
          <w:vertAlign w:val="subscript"/>
        </w:rPr>
        <w:t>фр</w:t>
      </w:r>
      <w:r>
        <w:rPr>
          <w:rFonts w:eastAsia="Symbol"/>
        </w:rPr>
        <w:t>=100m.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</w:r>
    </w:p>
    <w:p>
      <w:pPr>
        <w:pStyle w:val="Normal"/>
        <w:numPr>
          <w:ilvl w:val="0"/>
          <w:numId w:val="3"/>
        </w:numPr>
        <w:tabs>
          <w:tab w:leader="none" w:pos="1360" w:val="left"/>
        </w:tabs>
        <w:ind w:hanging="360" w:left="720" w:right="-178"/>
        <w:rPr>
          <w:b/>
          <w:b/>
        </w:rPr>
      </w:pPr>
      <w:r>
        <w:rPr>
          <w:rFonts w:eastAsia="Symbol"/>
          <w:b/>
          <w:u w:val="single"/>
        </w:rPr>
        <w:t>Приети основни параметри на системата на разработване.</w:t>
      </w:r>
    </w:p>
    <w:p>
      <w:pPr>
        <w:pStyle w:val="Normal"/>
        <w:numPr>
          <w:ilvl w:val="0"/>
          <w:numId w:val="23"/>
        </w:numPr>
        <w:tabs>
          <w:tab w:leader="none" w:pos="1360" w:val="left"/>
        </w:tabs>
        <w:ind w:hanging="360" w:left="720" w:right="-178"/>
        <w:rPr>
          <w:rFonts w:eastAsia="Symbol"/>
          <w:lang w:val="en-US"/>
        </w:rPr>
      </w:pPr>
      <w:r>
        <w:rPr>
          <w:rFonts w:eastAsia="Symbol"/>
          <w:lang w:val="en-US"/>
        </w:rPr>
        <w:t>линеен коефициент на подготовка.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K</m:t>
            </m:r>
          </m:e>
          <m:sub>
            <m:r>
              <w:rPr>
                <w:rFonts w:ascii="Cambria Math" w:hAnsi="Cambria Math"/>
              </w:rPr>
              <m:t xml:space="preserve">п</m:t>
            </m:r>
          </m:sub>
          <m:sup>
            <m:r>
              <w:rPr>
                <w:rFonts w:ascii="Cambria Math" w:hAnsi="Cambria Math"/>
              </w:rPr>
              <m:t xml:space="preserve">л</m:t>
            </m:r>
          </m:sup>
        </m:sSubSup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1000</m:t>
            </m:r>
            <m:nary>
              <m:naryPr>
                <m:chr m:val="∑"/>
                <m:subHide m:val="1"/>
                <m:supHide m:val="1"/>
              </m:naryPr>
              <m:sub/>
              <m:sup/>
              <m:e>
                <m:sSubSup>
                  <m:e>
                    <m:r>
                      <w:rPr>
                        <w:rFonts w:ascii="Cambria Math" w:hAnsi="Cambria Math"/>
                      </w:rPr>
                      <m:t xml:space="preserve"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у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п</m:t>
                    </m:r>
                  </m:sup>
                </m:sSubSup>
              </m:e>
            </m:nary>
          </m:num>
          <m:den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w:rPr>
                    <w:rFonts w:ascii="Cambria Math" w:hAnsi="Cambria Math"/>
                  </w:rPr>
                  <m:t xml:space="preserve">y</m:t>
                </m:r>
              </m:sub>
            </m:sSub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γ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sSubSup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  <m:sub>
                <m:r>
                  <w:rPr>
                    <w:rFonts w:ascii="Cambria Math" w:hAnsi="Cambria Math"/>
                  </w:rPr>
                  <m:t xml:space="preserve">у</m:t>
                </m:r>
              </m:sub>
              <m:sup>
                <m:r>
                  <w:rPr>
                    <w:rFonts w:ascii="Cambria Math" w:hAnsi="Cambria Math"/>
                  </w:rPr>
                  <m:t xml:space="preserve">п</m:t>
                </m:r>
              </m:sup>
            </m:sSubSup>
          </m:den>
        </m:f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1000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1100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228740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46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19920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5,5</m:t>
        </m:r>
      </m:oMath>
    </w:p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  <w:t xml:space="preserve">където </w:t>
      </w:r>
      <w:r>
        <w:rPr>
          <w:rFonts w:eastAsia="Symbol"/>
        </w:rPr>
      </w:r>
      <m:oMath xmlns:m="http://schemas.openxmlformats.org/officeDocument/2006/math">
        <m:nary>
          <m:naryPr>
            <m:chr m:val="∑"/>
            <m:subHide m:val="1"/>
            <m:supHide m:val="1"/>
          </m:naryPr>
          <m:sub/>
          <m:sup/>
          <m:e>
            <m:sSubSup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w:rPr>
                    <w:rFonts w:ascii="Cambria Math" w:hAnsi="Cambria Math"/>
                  </w:rPr>
                  <m:t xml:space="preserve">у</m:t>
                </m:r>
              </m:sub>
              <m:sup>
                <m:r>
                  <w:rPr>
                    <w:rFonts w:ascii="Cambria Math" w:hAnsi="Cambria Math"/>
                  </w:rPr>
                  <m:t xml:space="preserve">п</m:t>
                </m:r>
              </m:sup>
            </m:sSubSup>
          </m:e>
        </m:nary>
      </m:oMath>
      <w:r>
        <w:rPr>
          <w:rFonts w:eastAsia="Symbol"/>
        </w:rPr>
        <w:t xml:space="preserve"> е общата дължина на подготвителните работи за 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участъка, m;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  <w:lang w:val="en-US"/>
        </w:rPr>
        <w:t>Z</w:t>
      </w:r>
      <w:r>
        <w:rPr>
          <w:rFonts w:eastAsia="Symbol"/>
          <w:vertAlign w:val="subscript"/>
        </w:rPr>
        <w:t>у</w:t>
      </w:r>
      <w:r>
        <w:rPr>
          <w:rFonts w:eastAsia="Symbol"/>
        </w:rPr>
        <w:t xml:space="preserve"> – запаси в един участък, m</w:t>
      </w:r>
      <w:r>
        <w:rPr>
          <w:rFonts w:eastAsia="Symbol"/>
          <w:vertAlign w:val="superscript"/>
        </w:rPr>
        <w:t>3</w:t>
      </w:r>
      <w:r>
        <w:rPr>
          <w:rFonts w:eastAsia="Symbol"/>
        </w:rPr>
        <w:t>;</w:t>
      </w:r>
    </w:p>
    <w:p>
      <w:pPr>
        <w:pStyle w:val="Normal"/>
        <w:tabs>
          <w:tab w:leader="none" w:pos="1360" w:val="left"/>
        </w:tabs>
        <w:ind w:hanging="0" w:left="1080" w:right="-178"/>
        <w:rPr/>
      </w:pPr>
      <w:r>
        <w:rPr>
          <w:rFonts w:eastAsia="Symbol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V</m:t>
            </m:r>
          </m:e>
          <m:sub>
            <m:r>
              <w:rPr>
                <w:rFonts w:ascii="Cambria Math" w:hAnsi="Cambria Math"/>
              </w:rPr>
              <m:t xml:space="preserve">у</m:t>
            </m:r>
          </m:sub>
          <m:sup>
            <m:r>
              <w:rPr>
                <w:rFonts w:ascii="Cambria Math" w:hAnsi="Cambria Math"/>
              </w:rPr>
              <m:t xml:space="preserve">п</m:t>
            </m:r>
          </m:sup>
        </m:sSubSup>
      </m:oMath>
      <w:r>
        <w:rPr>
          <w:rFonts w:eastAsia="Times New Roman"/>
        </w:rPr>
        <w:t xml:space="preserve"> </w:t>
      </w:r>
      <w:r>
        <w:rPr>
          <w:rFonts w:eastAsia="Symbol"/>
        </w:rPr>
        <w:t>- обем на подготвителните работи за участъка, m</w:t>
      </w:r>
      <w:r>
        <w:rPr>
          <w:rFonts w:eastAsia="Symbol"/>
          <w:vertAlign w:val="superscript"/>
        </w:rPr>
        <w:t>3</w:t>
      </w:r>
      <w:r>
        <w:rPr>
          <w:rFonts w:eastAsia="Symbol"/>
        </w:rPr>
        <w:t>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γ – плътност на въглищата, t/m</w:t>
      </w:r>
      <w:r>
        <w:rPr>
          <w:rFonts w:eastAsia="Symbol"/>
          <w:vertAlign w:val="superscript"/>
        </w:rPr>
        <w:t>3</w:t>
      </w:r>
      <w:r>
        <w:rPr>
          <w:rFonts w:eastAsia="Symbol"/>
        </w:rPr>
        <w:t>.</w:t>
      </w:r>
    </w:p>
    <w:p>
      <w:pPr>
        <w:pStyle w:val="Normal"/>
        <w:numPr>
          <w:ilvl w:val="0"/>
          <w:numId w:val="23"/>
        </w:numPr>
        <w:tabs>
          <w:tab w:leader="none" w:pos="1360" w:val="left"/>
        </w:tabs>
        <w:ind w:hanging="360" w:left="720" w:right="-178"/>
        <w:rPr>
          <w:rFonts w:eastAsia="Symbol"/>
        </w:rPr>
      </w:pPr>
      <w:r>
        <w:rPr>
          <w:rFonts w:eastAsia="Symbol"/>
        </w:rPr>
        <w:t>обемен коефициент на подготовка.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K</m:t>
            </m:r>
          </m:e>
          <m:sub>
            <m:r>
              <w:rPr>
                <w:rFonts w:ascii="Cambria Math" w:hAnsi="Cambria Math"/>
              </w:rPr>
              <m:t xml:space="preserve">п</m:t>
            </m:r>
          </m:sub>
          <m:sup>
            <m:r>
              <w:rPr>
                <w:rFonts w:ascii="Cambria Math" w:hAnsi="Cambria Math"/>
              </w:rPr>
              <m:t xml:space="preserve">о</m:t>
            </m:r>
          </m:sup>
        </m:sSubSup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1000</m:t>
            </m:r>
            <m:nary>
              <m:naryPr>
                <m:chr m:val="∑"/>
                <m:subHide m:val="1"/>
                <m:supHide m:val="1"/>
              </m:naryPr>
              <m:sub/>
              <m:sup/>
              <m:e>
                <m:sSubSup>
                  <m:e>
                    <m:r>
                      <w:rPr>
                        <w:rFonts w:ascii="Cambria Math" w:hAnsi="Cambria Math"/>
                      </w:rPr>
                      <m:t xml:space="preserve"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у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п</m:t>
                    </m:r>
                  </m:sup>
                </m:sSubSup>
              </m:e>
            </m:nary>
          </m:num>
          <m:den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w:rPr>
                    <w:rFonts w:ascii="Cambria Math" w:hAnsi="Cambria Math"/>
                  </w:rPr>
                  <m:t xml:space="preserve">y</m:t>
                </m:r>
              </m:sub>
            </m:sSub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γ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sSubSup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  <m:sub>
                <m:r>
                  <w:rPr>
                    <w:rFonts w:ascii="Cambria Math" w:hAnsi="Cambria Math"/>
                  </w:rPr>
                  <m:t xml:space="preserve">у</m:t>
                </m:r>
              </m:sub>
              <m:sup>
                <m:r>
                  <w:rPr>
                    <w:rFonts w:ascii="Cambria Math" w:hAnsi="Cambria Math"/>
                  </w:rPr>
                  <m:t xml:space="preserve">п</m:t>
                </m:r>
              </m:sup>
            </m:sSubSup>
          </m:den>
        </m:f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1000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19920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228740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46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19920</m:t>
            </m:r>
          </m:den>
        </m:f>
        <m:r>
          <w:rPr>
            <w:rFonts w:ascii="Cambria Math" w:hAnsi="Cambria Math"/>
          </w:rPr>
          <m:t xml:space="preserve">=</m:t>
        </m:r>
        <m:r>
          <m:rPr>
            <m:lit/>
            <m:nor/>
          </m:rPr>
          <w:rPr>
            <w:rFonts w:ascii="Cambria Math" w:hAnsi="Cambria Math"/>
          </w:rPr>
          <m:t xml:space="preserve">99</m:t>
        </m:r>
        <m:r>
          <w:rPr>
            <w:rFonts w:ascii="Cambria Math" w:hAnsi="Cambria Math"/>
          </w:rPr>
          <m:t xml:space="preserve">,</m:t>
        </m:r>
        <m:r>
          <m:rPr>
            <m:lit/>
            <m:nor/>
          </m:rPr>
          <w:rPr>
            <w:rFonts w:ascii="Cambria Math" w:hAnsi="Cambria Math"/>
          </w:rPr>
          <m:t xml:space="preserve">77</m:t>
        </m:r>
      </m:oMath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lang w:val="en-US"/>
        </w:rPr>
      </w:pPr>
      <w:r>
        <w:rPr>
          <w:rFonts w:eastAsia="Symbol"/>
        </w:rPr>
        <w:t xml:space="preserve">където </w:t>
      </w:r>
      <w:r>
        <w:rPr>
          <w:rFonts w:eastAsia="Symbol"/>
        </w:rPr>
      </w:r>
      <m:oMath xmlns:m="http://schemas.openxmlformats.org/officeDocument/2006/math">
        <m:nary>
          <m:naryPr>
            <m:chr m:val="∑"/>
            <m:subHide m:val="1"/>
            <m:supHide m:val="1"/>
          </m:naryPr>
          <m:sub/>
          <m:sup/>
          <m:e>
            <m:sSubSup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  <m:sub>
                <m:r>
                  <w:rPr>
                    <w:rFonts w:ascii="Cambria Math" w:hAnsi="Cambria Math"/>
                  </w:rPr>
                  <m:t xml:space="preserve">у</m:t>
                </m:r>
              </m:sub>
              <m:sup>
                <m:r>
                  <w:rPr>
                    <w:rFonts w:ascii="Cambria Math" w:hAnsi="Cambria Math"/>
                  </w:rPr>
                  <m:t xml:space="preserve">п</m:t>
                </m:r>
              </m:sup>
            </m:sSubSup>
          </m:e>
        </m:nary>
      </m:oMath>
      <w:r>
        <w:rPr>
          <w:rFonts w:eastAsia="Symbol"/>
        </w:rPr>
        <w:t xml:space="preserve"> е обема на подготвителните работи за 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участъка, m;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  <w:lang w:val="en-US"/>
        </w:rPr>
        <w:t>Z</w:t>
      </w:r>
      <w:r>
        <w:rPr>
          <w:rFonts w:eastAsia="Symbol"/>
          <w:vertAlign w:val="subscript"/>
        </w:rPr>
        <w:t>у</w:t>
      </w:r>
      <w:r>
        <w:rPr>
          <w:rFonts w:eastAsia="Symbol"/>
        </w:rPr>
        <w:t xml:space="preserve"> – запаси в един участък, m</w:t>
      </w:r>
      <w:r>
        <w:rPr>
          <w:rFonts w:eastAsia="Symbol"/>
          <w:vertAlign w:val="superscript"/>
        </w:rPr>
        <w:t>3</w:t>
      </w:r>
      <w:r>
        <w:rPr>
          <w:rFonts w:eastAsia="Symbol"/>
        </w:rPr>
        <w:t>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γ – плътност на въглищата, t/m</w:t>
      </w:r>
      <w:r>
        <w:rPr>
          <w:rFonts w:eastAsia="Symbol"/>
          <w:vertAlign w:val="superscript"/>
        </w:rPr>
        <w:t>3</w:t>
      </w:r>
      <w:r>
        <w:rPr>
          <w:rFonts w:eastAsia="Symbol"/>
        </w:rPr>
        <w:t>.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numPr>
          <w:ilvl w:val="0"/>
          <w:numId w:val="23"/>
        </w:numPr>
        <w:tabs>
          <w:tab w:leader="none" w:pos="1360" w:val="left"/>
        </w:tabs>
        <w:ind w:hanging="360" w:left="720" w:right="-178"/>
        <w:rPr>
          <w:rFonts w:eastAsia="Symbol"/>
        </w:rPr>
      </w:pPr>
      <w:r>
        <w:rPr>
          <w:rFonts w:eastAsia="Symbol"/>
        </w:rPr>
        <w:t>балансови запаси в стълба.</w:t>
      </w:r>
    </w:p>
    <w:p>
      <w:pPr>
        <w:pStyle w:val="Normal"/>
        <w:tabs>
          <w:tab w:leader="none" w:pos="1360" w:val="left"/>
        </w:tabs>
        <w:ind w:hanging="0" w:left="360" w:right="-178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left="360" w:right="-178"/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eqArr>
          <m:e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бал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sSub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ст</m:t>
                </m:r>
              </m:sub>
            </m:sSub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sSub>
              <m:e>
                <m:r>
                  <w:rPr>
                    <w:rFonts w:ascii="Cambria Math" w:hAnsi="Cambria Math"/>
                  </w:rPr>
                  <m:t xml:space="preserve">B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ст</m:t>
                </m:r>
              </m:sub>
            </m:sSub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m</m:t>
            </m:r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1100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106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3,5</m:t>
            </m:r>
            <m:m>
              <m:m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408100</m:t>
                  </m:r>
                </m:e>
              </m:mr>
            </m:m>
            <m:m>
              <m:mr>
                <m:e>
                  <m:r>
                    <w:rPr>
                      <w:rFonts w:ascii="Cambria Math" w:hAnsi="Cambria Math"/>
                    </w:rPr>
                    <m:t xml:space="preserve">t</m:t>
                  </m:r>
                </m:e>
              </m:mr>
            </m:m>
          </m:e>
          <m:e/>
        </m:eqArr>
      </m:oMath>
    </w:p>
    <w:p>
      <w:pPr>
        <w:pStyle w:val="Normal"/>
        <w:tabs>
          <w:tab w:leader="none" w:pos="1360" w:val="left"/>
        </w:tabs>
        <w:ind w:hanging="0" w:left="36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  <w:t xml:space="preserve">където </w:t>
      </w:r>
      <w:r>
        <w:rPr>
          <w:rFonts w:eastAsia="Symbol"/>
          <w:lang w:val="en-US"/>
        </w:rPr>
        <w:t>L</w:t>
      </w:r>
      <w:r>
        <w:rPr>
          <w:rFonts w:eastAsia="Symbol"/>
          <w:vertAlign w:val="subscript"/>
        </w:rPr>
        <w:t>ст.</w:t>
      </w:r>
      <w:r>
        <w:rPr>
          <w:rFonts w:eastAsia="Symbol"/>
        </w:rPr>
        <w:t xml:space="preserve"> е  дължината на стълба в рамките на участъка, m;  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B</w:t>
      </w:r>
      <w:r>
        <w:rPr>
          <w:rFonts w:eastAsia="Symbol"/>
          <w:vertAlign w:val="subscript"/>
        </w:rPr>
        <w:t>ст</w:t>
      </w:r>
      <w:r>
        <w:rPr>
          <w:rFonts w:eastAsia="Symbol"/>
        </w:rPr>
        <w:t xml:space="preserve"> – широчина на стълба, m;</w:t>
      </w:r>
    </w:p>
    <w:p>
      <w:pPr>
        <w:pStyle w:val="Normal"/>
        <w:tabs>
          <w:tab w:leader="none" w:pos="1360" w:val="left"/>
        </w:tabs>
        <w:ind w:hanging="0" w:left="1080" w:right="-178"/>
        <w:rPr>
          <w:lang w:val="en-US"/>
        </w:rPr>
      </w:pPr>
      <w:r>
        <w:rPr>
          <w:rFonts w:eastAsia="Symbol"/>
          <w:lang w:val="en-US"/>
        </w:rPr>
        <w:t>m</w:t>
      </w:r>
      <w:r>
        <w:rPr>
          <w:rFonts w:eastAsia="Symbol"/>
        </w:rPr>
        <w:t xml:space="preserve"> – мощност на пласта, m.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numPr>
          <w:ilvl w:val="0"/>
          <w:numId w:val="23"/>
        </w:numPr>
        <w:tabs>
          <w:tab w:leader="none" w:pos="1360" w:val="left"/>
        </w:tabs>
        <w:ind w:hanging="360" w:left="720" w:right="-178"/>
        <w:rPr>
          <w:rFonts w:eastAsia="Symbol"/>
        </w:rPr>
      </w:pPr>
      <w:r>
        <w:rPr>
          <w:rFonts w:eastAsia="Symbol"/>
        </w:rPr>
        <w:t>промишлени запаси в стълба.</w:t>
      </w:r>
    </w:p>
    <w:p>
      <w:pPr>
        <w:pStyle w:val="Normal"/>
        <w:tabs>
          <w:tab w:leader="none" w:pos="1360" w:val="left"/>
        </w:tabs>
        <w:ind w:hanging="0" w:left="360" w:right="-178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left="360" w:right="-178"/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eqArr>
          <m:e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пр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бал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</m:sSub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Z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заг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</m:sSub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408100</m:t>
            </m:r>
            <m:r>
              <w:rPr>
                <w:rFonts w:ascii="Cambria Math" w:hAnsi="Cambria Math"/>
              </w:rPr>
              <m:t xml:space="preserve">−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6500</m:t>
            </m:r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401600</m:t>
            </m:r>
            <m:m>
              <m:mr>
                <m:e>
                  <m:r>
                    <w:rPr>
                      <w:rFonts w:ascii="Cambria Math" w:hAnsi="Cambria Math"/>
                    </w:rPr>
                    <m:t xml:space="preserve">t</m:t>
                  </m:r>
                </m:e>
              </m:mr>
            </m:m>
          </m:e>
          <m:e/>
        </m:eqArr>
      </m:oMath>
    </w:p>
    <w:p>
      <w:pPr>
        <w:pStyle w:val="Normal"/>
        <w:tabs>
          <w:tab w:leader="none" w:pos="1360" w:val="left"/>
        </w:tabs>
        <w:ind w:hanging="0" w:left="360" w:right="-178"/>
        <w:jc w:val="center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  <w:t xml:space="preserve">където </w:t>
      </w:r>
      <w:r>
        <w:rPr>
          <w:rFonts w:eastAsia="Symbol"/>
          <w:lang w:val="en-US"/>
        </w:rPr>
        <w:t>Z</w:t>
      </w:r>
      <w:r>
        <w:rPr>
          <w:rFonts w:eastAsia="Symbol"/>
          <w:vertAlign w:val="subscript"/>
        </w:rPr>
        <w:t>заг.</w:t>
      </w:r>
      <w:r>
        <w:rPr>
          <w:rFonts w:eastAsia="Symbol"/>
        </w:rPr>
        <w:t xml:space="preserve"> е загубата от целика в участъка, t 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</w:rPr>
      </w:pPr>
      <w:r>
        <w:rPr>
          <w:rFonts w:eastAsia="Symbol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Z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заг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L</m:t>
            </m:r>
          </m:e>
          <m:sub>
            <m:r>
              <w:rPr>
                <w:rFonts w:ascii="Cambria Math" w:hAnsi="Cambria Math"/>
              </w:rPr>
              <m:t xml:space="preserve">ц</m:t>
            </m:r>
          </m:sub>
        </m:sSub>
        <m:r>
          <m:rPr>
            <m:lit/>
            <m:nor/>
          </m:rPr>
          <w:rPr>
            <w:rFonts w:ascii="Cambria Math" w:hAnsi="Cambria Math"/>
          </w:rPr>
          <m:t xml:space="preserve">.</m:t>
        </m:r>
        <m:sSub>
          <m:e>
            <m:r>
              <w:rPr>
                <w:rFonts w:ascii="Cambria Math" w:hAnsi="Cambria Math"/>
              </w:rPr>
              <m:t xml:space="preserve">B</m:t>
            </m:r>
          </m:e>
          <m:sub>
            <m:r>
              <w:rPr>
                <w:rFonts w:ascii="Cambria Math" w:hAnsi="Cambria Math"/>
              </w:rPr>
              <m:t xml:space="preserve">ц</m:t>
            </m:r>
          </m:sub>
        </m:sSub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m</m:t>
        </m:r>
        <m:r>
          <w:rPr>
            <w:rFonts w:ascii="Cambria Math" w:hAnsi="Cambria Math"/>
          </w:rPr>
          <m:t xml:space="preserve">=</m:t>
        </m:r>
        <m:r>
          <m:rPr>
            <m:lit/>
            <m:nor/>
          </m:rP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m:rPr>
            <m:lit/>
            <m:nor/>
          </m:rPr>
          <w:rPr>
            <w:rFonts w:ascii="Cambria Math" w:hAnsi="Cambria Math"/>
          </w:rPr>
          <m:t xml:space="preserve">50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3,5</m:t>
        </m:r>
        <m:r>
          <w:rPr>
            <w:rFonts w:ascii="Cambria Math" w:hAnsi="Cambria Math"/>
          </w:rPr>
          <m:t xml:space="preserve">=</m:t>
        </m:r>
        <m:r>
          <m:rPr>
            <m:lit/>
            <m:nor/>
          </m:rPr>
          <w:rPr>
            <w:rFonts w:ascii="Cambria Math" w:hAnsi="Cambria Math"/>
          </w:rPr>
          <m:t xml:space="preserve">17500</m:t>
        </m:r>
        <m:m>
          <m:mr>
            <m:e>
              <m:r>
                <w:rPr>
                  <w:rFonts w:ascii="Cambria Math" w:hAnsi="Cambria Math"/>
                </w:rPr>
                <m:t xml:space="preserve">t</m:t>
              </m:r>
            </m:e>
          </m:mr>
        </m:m>
      </m:oMath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</w:rPr>
      </w:pPr>
      <w:r>
        <w:rPr>
          <w:rFonts w:eastAsia="Symbol"/>
        </w:rPr>
        <w:t xml:space="preserve">където </w:t>
      </w:r>
      <w:r>
        <w:rPr>
          <w:rFonts w:eastAsia="Symbol"/>
          <w:lang w:val="en-US"/>
        </w:rPr>
        <w:t>L</w:t>
      </w:r>
      <w:r>
        <w:rPr>
          <w:rFonts w:eastAsia="Symbol"/>
          <w:vertAlign w:val="subscript"/>
        </w:rPr>
        <w:t>ц</w:t>
      </w:r>
      <w:r>
        <w:rPr>
          <w:rFonts w:eastAsia="Symbol"/>
        </w:rPr>
        <w:t xml:space="preserve"> е  дължината на целика в рамките на участъка, m;  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</w:rPr>
      </w:pPr>
      <w:r>
        <w:rPr>
          <w:rFonts w:eastAsia="Symbol"/>
        </w:rPr>
        <w:t>B</w:t>
      </w:r>
      <w:r>
        <w:rPr>
          <w:rFonts w:eastAsia="Symbol"/>
          <w:vertAlign w:val="subscript"/>
        </w:rPr>
        <w:t>ст</w:t>
      </w:r>
      <w:r>
        <w:rPr>
          <w:rFonts w:eastAsia="Symbol"/>
        </w:rPr>
        <w:t xml:space="preserve"> – широчина на целика, m;</w:t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left="108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lang w:val="en-US"/>
        </w:rPr>
      </w:pPr>
      <w:r>
        <w:rPr>
          <w:rFonts w:eastAsia="Symbol"/>
        </w:rPr>
        <w:t>Приетите параметри на системата на разработване са предоставени в таблица 6.</w:t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tbl>
      <w:tblPr>
        <w:tblW w:type="dxa" w:w="8485"/>
        <w:jc w:val="left"/>
        <w:tblInd w:type="dxa" w:w="-45"/>
        <w:tblBorders>
          <w:top w:color="000000" w:space="0" w:sz="6" w:val="single"/>
          <w:left w:color="000000" w:space="0" w:sz="6" w:val="single"/>
          <w:bottom w:color="000000" w:space="0" w:sz="6" w:val="single"/>
          <w:insideH w:color="000000" w:space="0" w:sz="6" w:val="single"/>
        </w:tblBorders>
        <w:tblCellMar>
          <w:top w:type="dxa" w:w="0"/>
          <w:left w:type="dxa" w:w="62"/>
          <w:bottom w:type="dxa" w:w="0"/>
          <w:right w:type="dxa" w:w="70"/>
        </w:tblCellMar>
      </w:tblPr>
      <w:tblGrid>
        <w:gridCol w:w="648"/>
        <w:gridCol w:w="4500"/>
        <w:gridCol w:w="1800"/>
        <w:gridCol w:w="1537"/>
      </w:tblGrid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Times New Roman CYR" w:hAnsi="Times New Roman CYR"/>
                <w:sz w:val="28"/>
                <w:szCs w:val="28"/>
              </w:rPr>
              <w:t>№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b/>
                <w:bCs/>
                <w:sz w:val="28"/>
                <w:szCs w:val="28"/>
              </w:rPr>
              <w:t>Наименование на параметрите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 CYR" w:cs="Times New Roman CYR" w:eastAsia="Times New Roman CYR" w:hAnsi="Times New Roman CYR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 CYR" w:cs="Times New Roman CYR" w:eastAsia="Symbol" w:hAnsi="Times New Roman CYR"/>
                <w:b/>
                <w:bCs/>
                <w:sz w:val="28"/>
                <w:szCs w:val="28"/>
              </w:rPr>
              <w:t>Означение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b/>
                <w:bCs/>
                <w:sz w:val="28"/>
                <w:szCs w:val="28"/>
              </w:rPr>
              <w:t>Стойност</w:t>
            </w:r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1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 xml:space="preserve">Дължина на фронта , 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m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l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bscript"/>
              </w:rPr>
              <w:t>фр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100</w:t>
            </w:r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2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 xml:space="preserve">Дължина на стълба , 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m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L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bscript"/>
              </w:rPr>
              <w:t>ст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1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100</w:t>
            </w:r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3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Коефициент на извличане на запасите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sz w:val="28"/>
                <w:szCs w:val="28"/>
                <w:lang w:val="en-US"/>
              </w:rPr>
            </w:pPr>
            <w:r>
              <w:rPr>
                <w:rFonts w:eastAsia="Symbol"/>
                <w:sz w:val="28"/>
                <w:szCs w:val="28"/>
                <w:lang w:val="en-US"/>
              </w:rPr>
              <w:t>Η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0,9</w:t>
            </w:r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4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 xml:space="preserve">Линеен коефициент на подготовка , 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m/1000t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K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bscript"/>
              </w:rPr>
              <w:t>п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perscript"/>
                <w:lang w:val="en-US"/>
              </w:rPr>
              <w:t>l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5,5</w:t>
            </w:r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5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 xml:space="preserve">Обемен коефициент на подготовка , 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m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/1000t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K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bscript"/>
              </w:rPr>
              <w:t>п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99,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7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7</w:t>
            </w:r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6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 xml:space="preserve">Промишлени запаси в стълба , 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t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Z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bscript"/>
              </w:rPr>
              <w:t>пр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sz w:val="28"/>
                <w:szCs w:val="28"/>
              </w:rPr>
            </w:pPr>
            <w:r>
              <w:rPr>
                <w:rFonts w:eastAsia="Symbol"/>
              </w:rPr>
            </w:r>
            <m:oMath xmlns:m="http://schemas.openxmlformats.org/officeDocument/2006/math"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401600</m:t>
              </m:r>
            </m:oMath>
          </w:p>
        </w:tc>
      </w:tr>
      <w:tr>
        <w:trPr/>
        <w:tc>
          <w:tcPr>
            <w:tcW w:type="dxa" w:w="64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>7</w:t>
            </w:r>
          </w:p>
        </w:tc>
        <w:tc>
          <w:tcPr>
            <w:tcW w:type="dxa" w:w="45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</w:rPr>
              <w:t xml:space="preserve">Балансови запаси в стълба , 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t</w:t>
            </w:r>
          </w:p>
        </w:tc>
        <w:tc>
          <w:tcPr>
            <w:tcW w:type="dxa" w:w="180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Symbol" w:hAnsi="Times New Roman CYR"/>
                <w:sz w:val="28"/>
                <w:szCs w:val="28"/>
                <w:lang w:val="en-US"/>
              </w:rPr>
              <w:t>Z</w:t>
            </w:r>
            <w:r>
              <w:rPr>
                <w:rFonts w:ascii="Times New Roman CYR" w:cs="Times New Roman CYR" w:eastAsia="Symbol" w:hAnsi="Times New Roman CYR"/>
                <w:sz w:val="28"/>
                <w:szCs w:val="28"/>
                <w:vertAlign w:val="subscript"/>
              </w:rPr>
              <w:t>бал</w:t>
            </w:r>
          </w:p>
        </w:tc>
        <w:tc>
          <w:tcPr>
            <w:tcW w:type="dxa" w:w="153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b/>
                <w:b/>
                <w:sz w:val="28"/>
                <w:szCs w:val="28"/>
              </w:rPr>
            </w:pPr>
            <w:r>
              <w:rPr>
                <w:rFonts w:eastAsia="Symbol"/>
                <w:b/>
              </w:rPr>
            </w:r>
            <m:oMath xmlns:m="http://schemas.openxmlformats.org/officeDocument/2006/math"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408100</m:t>
              </m:r>
            </m:oMath>
          </w:p>
        </w:tc>
      </w:tr>
    </w:tbl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  <w:sz w:val="28"/>
          <w:szCs w:val="28"/>
          <w:lang w:val="en-US"/>
        </w:rPr>
      </w:pPr>
      <w:r>
        <w:rPr>
          <w:rFonts w:eastAsia="Symbol"/>
          <w:sz w:val="28"/>
          <w:szCs w:val="28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  <w:sz w:val="28"/>
          <w:szCs w:val="28"/>
          <w:lang w:val="en-US"/>
        </w:rPr>
      </w:pPr>
      <w:r>
        <w:rPr>
          <w:rFonts w:eastAsia="Symbol"/>
          <w:sz w:val="28"/>
          <w:szCs w:val="28"/>
          <w:lang w:val="en-US"/>
        </w:rPr>
      </w:r>
    </w:p>
    <w:p>
      <w:pPr>
        <w:pStyle w:val="Normal"/>
        <w:tabs>
          <w:tab w:leader="none" w:pos="1360" w:val="left"/>
        </w:tabs>
        <w:ind w:hanging="0" w:right="-178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  <w:t>Таблица 6</w:t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rPr>
          <w:rFonts w:eastAsia="Symbol"/>
        </w:rPr>
      </w:pPr>
      <w:r>
        <w:rPr>
          <w:rFonts w:eastAsia="Symbol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</w:r>
    </w:p>
    <w:p>
      <w:pPr>
        <w:pStyle w:val="Normal"/>
        <w:rPr>
          <w:rFonts w:eastAsia="Symbol"/>
          <w:b/>
          <w:b/>
          <w:sz w:val="28"/>
          <w:szCs w:val="28"/>
          <w:lang w:val="en-US"/>
        </w:rPr>
      </w:pPr>
      <w:r>
        <w:rPr>
          <w:rFonts w:eastAsia="Symbol"/>
          <w:b/>
          <w:sz w:val="28"/>
          <w:szCs w:val="28"/>
          <w:lang w:val="en-US"/>
        </w:rPr>
      </w:r>
    </w:p>
    <w:p>
      <w:pPr>
        <w:pStyle w:val="Normal"/>
        <w:rPr>
          <w:rFonts w:eastAsia="Symbol"/>
          <w:b/>
          <w:b/>
          <w:sz w:val="28"/>
          <w:szCs w:val="28"/>
        </w:rPr>
      </w:pPr>
      <w:r>
        <w:rPr>
          <w:rFonts w:eastAsia="Symbol"/>
          <w:b/>
          <w:sz w:val="28"/>
          <w:szCs w:val="28"/>
        </w:rPr>
        <w:t xml:space="preserve">Раздел VI: Организация на работата в добивния </w:t>
      </w:r>
    </w:p>
    <w:p>
      <w:pPr>
        <w:pStyle w:val="Normal"/>
        <w:tabs>
          <w:tab w:leader="none" w:pos="1760" w:val="left"/>
        </w:tabs>
        <w:rPr>
          <w:b/>
          <w:b/>
          <w:sz w:val="28"/>
          <w:szCs w:val="28"/>
          <w:lang w:val="en-US"/>
        </w:rPr>
      </w:pPr>
      <w:r>
        <w:rPr>
          <w:rFonts w:eastAsia="Times New Roman"/>
          <w:b/>
          <w:sz w:val="28"/>
          <w:szCs w:val="28"/>
        </w:rPr>
        <w:t xml:space="preserve">                    </w:t>
      </w:r>
      <w:r>
        <w:rPr>
          <w:rFonts w:eastAsia="Symbol"/>
          <w:b/>
          <w:sz w:val="28"/>
          <w:szCs w:val="28"/>
        </w:rPr>
        <w:t>забой.</w:t>
      </w:r>
    </w:p>
    <w:p>
      <w:pPr>
        <w:pStyle w:val="Normal"/>
        <w:tabs>
          <w:tab w:leader="none" w:pos="1760" w:val="left"/>
        </w:tabs>
        <w:rPr>
          <w:rFonts w:eastAsia="Symbol"/>
          <w:b/>
          <w:b/>
          <w:sz w:val="28"/>
          <w:szCs w:val="28"/>
          <w:lang w:val="en-US"/>
        </w:rPr>
      </w:pPr>
      <w:r>
        <w:rPr>
          <w:rFonts w:eastAsia="Symbol"/>
          <w:b/>
          <w:sz w:val="28"/>
          <w:szCs w:val="28"/>
          <w:lang w:val="en-US"/>
        </w:rPr>
      </w:r>
    </w:p>
    <w:p>
      <w:pPr>
        <w:pStyle w:val="Normal"/>
        <w:numPr>
          <w:ilvl w:val="0"/>
          <w:numId w:val="12"/>
        </w:numPr>
        <w:rPr>
          <w:rFonts w:eastAsia="Symbol"/>
        </w:rPr>
      </w:pPr>
      <w:r>
        <w:rPr>
          <w:rFonts w:eastAsia="Symbol"/>
          <w:b/>
          <w:u w:val="single"/>
        </w:rPr>
        <w:t>Технологична последователност на процесите и операциите в добивния забой.</w:t>
      </w:r>
    </w:p>
    <w:p>
      <w:pPr>
        <w:pStyle w:val="Normal"/>
        <w:rPr>
          <w:rFonts w:eastAsia="Symbol"/>
        </w:rPr>
      </w:pPr>
      <w:r>
        <w:rPr>
          <w:rFonts w:eastAsia="Symbol"/>
        </w:rPr>
      </w:r>
    </w:p>
    <w:p>
      <w:pPr>
        <w:pStyle w:val="Normal"/>
        <w:ind w:firstLine="709" w:right="-358"/>
        <w:jc w:val="both"/>
        <w:rPr>
          <w:rFonts w:eastAsia="Symbol"/>
        </w:rPr>
      </w:pPr>
      <w:r>
        <w:rPr>
          <w:rFonts w:eastAsia="Symbol"/>
        </w:rPr>
        <w:t>Технологичната последователност на процесите се състои в следното: изкопаване на въглищата, натоварването им върху верижния транспортьор тип” ОКП70” от комбайна тип” КШ-ЗМ”. Непосредствено след преминаването на комбайна започва изместването на транспортьора и крепежните секции тип” ОКП</w:t>
      </w:r>
      <w:r>
        <w:rPr>
          <w:rFonts w:eastAsia="Symbol"/>
          <w:lang w:val="en-US"/>
        </w:rPr>
        <w:t>-</w:t>
      </w:r>
      <w:r>
        <w:rPr>
          <w:rFonts w:eastAsia="Symbol"/>
        </w:rPr>
        <w:t>70”. Пълното обрушване на горнището става след изместването на секциите.</w:t>
      </w:r>
    </w:p>
    <w:p>
      <w:pPr>
        <w:pStyle w:val="Normal"/>
        <w:ind w:firstLine="709" w:right="-358"/>
        <w:jc w:val="both"/>
        <w:rPr>
          <w:lang w:val="en-US"/>
        </w:rPr>
      </w:pPr>
      <w:r>
        <w:rPr>
          <w:rFonts w:eastAsia="Symbol"/>
        </w:rPr>
        <w:t>Съвместно с изброените вече процеси се извършва зачистването на падналите на пода въглища и закрепването на металния крепеж от подготвителните изработки.</w:t>
      </w:r>
    </w:p>
    <w:p>
      <w:pPr>
        <w:pStyle w:val="Normal"/>
        <w:ind w:firstLine="709" w:right="-358"/>
        <w:jc w:val="both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numPr>
          <w:ilvl w:val="0"/>
          <w:numId w:val="12"/>
        </w:numPr>
        <w:ind w:hanging="360" w:left="720" w:right="-358"/>
        <w:jc w:val="both"/>
        <w:rPr>
          <w:b/>
          <w:b/>
          <w:u w:val="single"/>
        </w:rPr>
      </w:pPr>
      <w:r>
        <w:rPr>
          <w:rFonts w:eastAsia="Symbol"/>
          <w:b/>
          <w:u w:val="single"/>
        </w:rPr>
        <w:t>Обща продължителност на добивния цикъл (при совалкова схема на работа на добивния комбайн).</w:t>
      </w:r>
    </w:p>
    <w:p>
      <w:pPr>
        <w:pStyle w:val="Normal"/>
        <w:ind w:hanging="0" w:right="-358"/>
        <w:jc w:val="both"/>
        <w:rPr>
          <w:rFonts w:eastAsia="Symbol"/>
          <w:b/>
          <w:b/>
          <w:u w:val="single"/>
        </w:rPr>
      </w:pPr>
      <w:r>
        <w:rPr>
          <w:rFonts w:eastAsia="Symbol"/>
          <w:b/>
          <w:u w:val="single"/>
        </w:rPr>
      </w:r>
    </w:p>
    <w:p>
      <w:pPr>
        <w:pStyle w:val="Normal"/>
        <w:rPr/>
      </w:pPr>
      <w:r>
        <w:rPr>
          <w:rFonts w:eastAsia="Times New Roman"/>
        </w:rPr>
        <w:t xml:space="preserve">                  </w:t>
      </w:r>
      <w:r>
        <w:rPr>
          <w:rFonts w:eastAsia="Symbol"/>
        </w:rPr>
        <w:t>t</w:t>
      </w:r>
      <w:r>
        <w:rPr>
          <w:rFonts w:eastAsia="Symbol"/>
          <w:vertAlign w:val="subscript"/>
        </w:rPr>
        <w:t>ц</w:t>
      </w:r>
      <w:r>
        <w:rPr>
          <w:rFonts w:eastAsia="Symbol"/>
        </w:rPr>
        <w:t>= t</w:t>
      </w:r>
      <w:r>
        <w:rPr>
          <w:rFonts w:eastAsia="Symbol"/>
          <w:vertAlign w:val="subscript"/>
        </w:rPr>
        <w:t>п.з.р</w:t>
      </w:r>
      <w:r>
        <w:rPr>
          <w:rFonts w:eastAsia="Symbol"/>
        </w:rPr>
        <w:t>+ t</w:t>
      </w:r>
      <w:r>
        <w:rPr>
          <w:rFonts w:eastAsia="Symbol"/>
          <w:vertAlign w:val="subscript"/>
        </w:rPr>
        <w:t>к.о</w:t>
      </w:r>
      <w:r>
        <w:rPr>
          <w:rFonts w:eastAsia="Symbol"/>
        </w:rPr>
        <w:t>+</w:t>
      </w:r>
      <w:r>
        <w:rPr>
          <w:rFonts w:eastAsia="Symbol"/>
        </w:rPr>
      </w:r>
      <m:oMath xmlns:m="http://schemas.openxmlformats.org/officeDocument/2006/math">
        <m:f>
          <m:num>
            <m:sSub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фр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V</m:t>
                </m:r>
              </m:e>
              <m:sub>
                <m:r>
                  <w:rPr>
                    <w:rFonts w:ascii="Cambria Math" w:hAnsi="Cambria Math"/>
                  </w:rPr>
                  <m:t xml:space="preserve">п</m:t>
                </m:r>
              </m:sub>
            </m:sSub>
          </m:den>
        </m:f>
      </m:oMath>
      <w:r>
        <w:rPr>
          <w:rFonts w:eastAsia="Symbol"/>
        </w:rPr>
        <w:t xml:space="preserve"> = 30+20+</w:t>
      </w:r>
      <w:r>
        <w:rPr>
          <w:rFonts w:eastAsia="Symbol"/>
        </w:rPr>
      </w:r>
      <m:oMath xmlns:m="http://schemas.openxmlformats.org/officeDocument/2006/math"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100</m:t>
            </m:r>
          </m:num>
          <m:den>
            <m:r>
              <w:rPr>
                <w:rFonts w:ascii="Cambria Math" w:hAnsi="Cambria Math"/>
              </w:rPr>
              <m:t xml:space="preserve">1,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01</m:t>
            </m:r>
          </m:den>
        </m:f>
      </m:oMath>
      <w:r>
        <w:rPr>
          <w:rFonts w:eastAsia="Symbol"/>
        </w:rPr>
        <w:t xml:space="preserve"> = </w:t>
      </w:r>
      <w:r>
        <w:rPr>
          <w:rFonts w:eastAsia="Symbol"/>
          <w:lang w:val="en-US"/>
        </w:rPr>
        <w:t>149</w:t>
      </w:r>
      <w:r>
        <w:rPr>
          <w:rFonts w:eastAsia="Symbol"/>
        </w:rPr>
        <w:t xml:space="preserve"> min</w:t>
      </w:r>
    </w:p>
    <w:p>
      <w:pPr>
        <w:pStyle w:val="Normal"/>
        <w:jc w:val="both"/>
        <w:rPr>
          <w:rFonts w:eastAsia="Symbol"/>
        </w:rPr>
      </w:pPr>
      <w:r>
        <w:rPr>
          <w:rFonts w:eastAsia="Symbol"/>
        </w:rPr>
        <w:t>където   t</w:t>
      </w:r>
      <w:r>
        <w:rPr>
          <w:rFonts w:eastAsia="Symbol"/>
          <w:vertAlign w:val="subscript"/>
        </w:rPr>
        <w:t xml:space="preserve">к.о </w:t>
      </w:r>
      <w:r>
        <w:rPr>
          <w:rFonts w:eastAsia="Symbol"/>
        </w:rPr>
        <w:t>е време за вкопаване на комбайна, min;</w:t>
      </w:r>
    </w:p>
    <w:p>
      <w:pPr>
        <w:pStyle w:val="Normal"/>
        <w:tabs>
          <w:tab w:leader="none" w:pos="1080" w:val="left"/>
        </w:tabs>
        <w:rPr>
          <w:rFonts w:eastAsia="Symbol"/>
        </w:rPr>
      </w:pPr>
      <w:r>
        <w:rPr>
          <w:rFonts w:eastAsia="Symbol"/>
        </w:rPr>
        <w:tab/>
        <w:t>t</w:t>
      </w:r>
      <w:r>
        <w:rPr>
          <w:rFonts w:eastAsia="Symbol"/>
          <w:vertAlign w:val="subscript"/>
        </w:rPr>
        <w:t>п.з.р</w:t>
      </w:r>
      <w:r>
        <w:rPr>
          <w:rFonts w:eastAsia="Symbol"/>
        </w:rPr>
        <w:t xml:space="preserve"> – време за преглед и замяна на резци, min;</w:t>
      </w:r>
    </w:p>
    <w:p>
      <w:pPr>
        <w:pStyle w:val="Normal"/>
        <w:tabs>
          <w:tab w:leader="none" w:pos="1080" w:val="left"/>
        </w:tabs>
        <w:rPr>
          <w:rFonts w:eastAsia="Symbol"/>
        </w:rPr>
      </w:pPr>
      <w:r>
        <w:rPr>
          <w:rFonts w:eastAsia="Symbol"/>
        </w:rPr>
        <w:tab/>
      </w:r>
      <w:r>
        <w:rPr>
          <w:rFonts w:eastAsia="Symbol"/>
          <w:lang w:val="en-US"/>
        </w:rPr>
        <w:t>l</w:t>
      </w:r>
      <w:r>
        <w:rPr>
          <w:rFonts w:eastAsia="Symbol"/>
          <w:vertAlign w:val="subscript"/>
        </w:rPr>
        <w:t>фр.</w:t>
      </w:r>
      <w:r>
        <w:rPr>
          <w:rFonts w:eastAsia="Symbol"/>
        </w:rPr>
        <w:t xml:space="preserve"> – дължина на работния фронт, m;</w:t>
      </w:r>
    </w:p>
    <w:p>
      <w:pPr>
        <w:pStyle w:val="Normal"/>
        <w:tabs>
          <w:tab w:leader="none" w:pos="1080" w:val="left"/>
        </w:tabs>
        <w:rPr>
          <w:lang w:val="en-US"/>
        </w:rPr>
      </w:pPr>
      <w:r>
        <w:rPr>
          <w:rFonts w:eastAsia="Times New Roman"/>
        </w:rPr>
        <w:t xml:space="preserve">                </w:t>
      </w:r>
      <w:r>
        <w:rPr>
          <w:rFonts w:eastAsia="Symbol"/>
          <w:lang w:val="en-US"/>
        </w:rPr>
        <w:t>V</w:t>
      </w:r>
      <w:r>
        <w:rPr>
          <w:rFonts w:eastAsia="Symbol"/>
          <w:vertAlign w:val="subscript"/>
        </w:rPr>
        <w:t>п</w:t>
      </w:r>
      <w:r>
        <w:rPr>
          <w:rFonts w:eastAsia="Symbol"/>
        </w:rPr>
        <w:t xml:space="preserve"> – скорост на подаване на комбайна, </w:t>
      </w:r>
      <w:r>
        <w:rPr>
          <w:rFonts w:eastAsia="Symbol"/>
          <w:lang w:val="en-US"/>
        </w:rPr>
        <w:t>m</w:t>
      </w:r>
      <w:r>
        <w:rPr>
          <w:rFonts w:eastAsia="Symbol"/>
        </w:rPr>
        <w:t>/</w:t>
      </w:r>
      <w:r>
        <w:rPr>
          <w:rFonts w:eastAsia="Symbol"/>
          <w:lang w:val="en-US"/>
        </w:rPr>
        <w:t>min</w:t>
      </w:r>
      <w:r>
        <w:rPr>
          <w:rFonts w:eastAsia="Symbol"/>
        </w:rPr>
        <w:t>.</w:t>
      </w:r>
    </w:p>
    <w:p>
      <w:pPr>
        <w:pStyle w:val="Normal"/>
        <w:tabs>
          <w:tab w:leader="none" w:pos="1080" w:val="left"/>
        </w:tabs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numPr>
          <w:ilvl w:val="0"/>
          <w:numId w:val="12"/>
        </w:numPr>
        <w:rPr>
          <w:b/>
          <w:b/>
          <w:u w:val="single"/>
        </w:rPr>
      </w:pPr>
      <w:r>
        <w:rPr>
          <w:rFonts w:eastAsia="Symbol"/>
          <w:b/>
          <w:u w:val="single"/>
        </w:rPr>
        <w:t>Разпределение и брой на работниците в добивния забой.</w:t>
      </w:r>
    </w:p>
    <w:p>
      <w:pPr>
        <w:pStyle w:val="Normal"/>
        <w:rPr>
          <w:rFonts w:eastAsia="Symbol"/>
          <w:b/>
          <w:b/>
          <w:u w:val="single"/>
        </w:rPr>
      </w:pPr>
      <w:r>
        <w:rPr>
          <w:rFonts w:eastAsia="Symbol"/>
          <w:b/>
          <w:u w:val="single"/>
        </w:rPr>
      </w:r>
    </w:p>
    <w:p>
      <w:pPr>
        <w:pStyle w:val="Normal"/>
        <w:ind w:hanging="0" w:left="360"/>
        <w:rPr>
          <w:rFonts w:eastAsia="Symbol"/>
        </w:rPr>
      </w:pPr>
      <w:r>
        <w:rPr>
          <w:rFonts w:eastAsia="Symbol"/>
        </w:rPr>
        <w:t>Избор на броя на работниците в добивния забой:</w:t>
      </w:r>
    </w:p>
    <w:p>
      <w:pPr>
        <w:pStyle w:val="Normal"/>
        <w:numPr>
          <w:ilvl w:val="0"/>
          <w:numId w:val="23"/>
        </w:numPr>
        <w:rPr>
          <w:rFonts w:eastAsia="Symbol"/>
        </w:rPr>
      </w:pPr>
      <w:r>
        <w:rPr>
          <w:rFonts w:eastAsia="Symbol"/>
        </w:rPr>
        <w:t>за изкопаване на въглищата приемам един машинист на добивен комбайн;</w:t>
      </w:r>
    </w:p>
    <w:p>
      <w:pPr>
        <w:pStyle w:val="Normal"/>
        <w:numPr>
          <w:ilvl w:val="0"/>
          <w:numId w:val="23"/>
        </w:numPr>
        <w:rPr>
          <w:rFonts w:eastAsia="Symbol"/>
        </w:rPr>
      </w:pPr>
      <w:r>
        <w:rPr>
          <w:rFonts w:eastAsia="Symbol"/>
        </w:rPr>
        <w:t>за крепене на призабойното пространство приемам двама машинисти на механизиран крепеж;</w:t>
      </w:r>
    </w:p>
    <w:p>
      <w:pPr>
        <w:pStyle w:val="Normal"/>
        <w:numPr>
          <w:ilvl w:val="0"/>
          <w:numId w:val="23"/>
        </w:numPr>
        <w:rPr>
          <w:rFonts w:eastAsia="Symbol"/>
        </w:rPr>
      </w:pPr>
      <w:r>
        <w:rPr>
          <w:rFonts w:eastAsia="Symbol"/>
        </w:rPr>
        <w:t>за крепене в кръста приемам трима работника, като единия е майстор – миньор, а другите двама – помощник майстор – миньори, или общо за двата кръста – шест души;</w:t>
      </w:r>
    </w:p>
    <w:p>
      <w:pPr>
        <w:pStyle w:val="Normal"/>
        <w:numPr>
          <w:ilvl w:val="0"/>
          <w:numId w:val="23"/>
        </w:numPr>
        <w:rPr>
          <w:rFonts w:eastAsia="Symbol"/>
        </w:rPr>
      </w:pPr>
      <w:r>
        <w:rPr>
          <w:rFonts w:eastAsia="Symbol"/>
        </w:rPr>
        <w:t>за спомагателни процеси, обслужване и ремонт на механизирания комплекс приемам един електрошлосер и един чистач.</w:t>
      </w:r>
    </w:p>
    <w:p>
      <w:pPr>
        <w:pStyle w:val="Normal"/>
        <w:ind w:hanging="0" w:left="360"/>
        <w:rPr>
          <w:lang w:val="en-US"/>
        </w:rPr>
      </w:pPr>
      <w:r>
        <w:rPr>
          <w:rFonts w:eastAsia="Symbol"/>
        </w:rPr>
        <w:t>Общ брой работници в една смяна: 11 души.</w:t>
      </w:r>
    </w:p>
    <w:p>
      <w:pPr>
        <w:pStyle w:val="Normal"/>
        <w:ind w:hanging="0" w:left="360"/>
        <w:rPr>
          <w:rFonts w:eastAsia="Symbol"/>
          <w:lang w:val="en-US"/>
        </w:rPr>
      </w:pPr>
      <w:r>
        <w:rPr>
          <w:rFonts w:eastAsia="Symbol"/>
          <w:lang w:val="en-US"/>
        </w:rPr>
      </w:r>
    </w:p>
    <w:p>
      <w:pPr>
        <w:pStyle w:val="Normal"/>
        <w:numPr>
          <w:ilvl w:val="0"/>
          <w:numId w:val="12"/>
        </w:numPr>
        <w:rPr>
          <w:b/>
          <w:b/>
          <w:u w:val="single"/>
        </w:rPr>
      </w:pPr>
      <w:r>
        <w:rPr>
          <w:rFonts w:eastAsia="Symbol"/>
          <w:b/>
          <w:u w:val="single"/>
        </w:rPr>
        <w:t>Планограма на работата. График за явяване на работниците.</w:t>
      </w:r>
    </w:p>
    <w:p>
      <w:pPr>
        <w:pStyle w:val="Normal"/>
        <w:rPr>
          <w:rFonts w:eastAsia="Symbol"/>
          <w:b/>
          <w:b/>
          <w:u w:val="single"/>
        </w:rPr>
      </w:pPr>
      <w:r>
        <w:rPr>
          <w:rFonts w:eastAsia="Symbol"/>
          <w:b/>
          <w:u w:val="single"/>
        </w:rPr>
      </w:r>
    </w:p>
    <w:p>
      <w:pPr>
        <w:pStyle w:val="Normal"/>
        <w:ind w:firstLine="709" w:left="357"/>
        <w:rPr>
          <w:rFonts w:eastAsia="Symbol"/>
        </w:rPr>
      </w:pPr>
      <w:r>
        <w:rPr>
          <w:rFonts w:eastAsia="Symbol"/>
        </w:rPr>
        <w:t xml:space="preserve">Планограмата на работа и графика за явяване на работниците са дадени на приложение </w:t>
      </w:r>
      <w:r>
        <w:rPr>
          <w:rFonts w:eastAsia="Symbol"/>
          <w:color w:val="000000"/>
        </w:rPr>
        <w:t xml:space="preserve">3. </w:t>
      </w:r>
    </w:p>
    <w:p>
      <w:pPr>
        <w:pStyle w:val="Normal"/>
        <w:ind w:firstLine="709" w:left="357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ind w:firstLine="709" w:left="357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numPr>
          <w:ilvl w:val="0"/>
          <w:numId w:val="12"/>
        </w:numPr>
        <w:rPr>
          <w:b/>
          <w:b/>
          <w:color w:val="000000"/>
          <w:u w:val="single"/>
        </w:rPr>
      </w:pPr>
      <w:r>
        <w:rPr>
          <w:rFonts w:eastAsia="Symbol"/>
          <w:b/>
          <w:color w:val="000000"/>
          <w:u w:val="single"/>
        </w:rPr>
        <w:t>Основни технико – икономически показатели в добивния забой.</w:t>
      </w:r>
    </w:p>
    <w:p>
      <w:pPr>
        <w:pStyle w:val="Normal"/>
        <w:rPr>
          <w:rFonts w:eastAsia="Symbol"/>
          <w:b/>
          <w:b/>
          <w:color w:val="000000"/>
          <w:u w:val="single"/>
        </w:rPr>
      </w:pPr>
      <w:r>
        <w:rPr>
          <w:rFonts w:eastAsia="Symbol"/>
          <w:b/>
          <w:color w:val="000000"/>
          <w:u w:val="single"/>
        </w:rPr>
      </w:r>
    </w:p>
    <w:p>
      <w:pPr>
        <w:pStyle w:val="Normal"/>
        <w:ind w:firstLine="709" w:left="357"/>
        <w:rPr>
          <w:rFonts w:eastAsia="Symbol"/>
          <w:color w:val="000000"/>
        </w:rPr>
      </w:pPr>
      <w:r>
        <w:rPr>
          <w:rFonts w:eastAsia="Symbol"/>
          <w:color w:val="000000"/>
        </w:rPr>
        <w:t>Основните технико – икономически показатели са предоставени в таблица 7.</w:t>
      </w:r>
    </w:p>
    <w:p>
      <w:pPr>
        <w:pStyle w:val="Normal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rPr>
          <w:rFonts w:eastAsia="Symbol"/>
        </w:rPr>
      </w:pPr>
      <w:r>
        <w:rPr>
          <w:rFonts w:eastAsia="Symbol"/>
        </w:rPr>
      </w:r>
    </w:p>
    <w:p>
      <w:pPr>
        <w:pStyle w:val="Normal"/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2720" w:val="left"/>
        </w:tabs>
        <w:rPr>
          <w:rFonts w:eastAsia="Symbol"/>
        </w:rPr>
      </w:pPr>
      <w:r>
        <w:rPr>
          <w:rFonts w:eastAsia="Symbol"/>
        </w:rPr>
        <w:tab/>
      </w:r>
    </w:p>
    <w:p>
      <w:pPr>
        <w:pStyle w:val="Normal"/>
        <w:tabs>
          <w:tab w:leader="none" w:pos="2720" w:val="left"/>
        </w:tabs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2720" w:val="left"/>
        </w:tabs>
        <w:rPr>
          <w:rFonts w:eastAsia="Symbol"/>
        </w:rPr>
      </w:pPr>
      <w:r>
        <w:rPr>
          <w:rFonts w:eastAsia="Symbol"/>
        </w:rPr>
      </w:r>
    </w:p>
    <w:p>
      <w:pPr>
        <w:pStyle w:val="Normal"/>
        <w:tabs>
          <w:tab w:leader="none" w:pos="2720" w:val="left"/>
        </w:tabs>
        <w:rPr>
          <w:rFonts w:eastAsia="Symbol"/>
          <w:lang w:val="en-US"/>
        </w:rPr>
      </w:pPr>
      <w:r>
        <w:rPr>
          <w:rFonts w:eastAsia="Symbol"/>
          <w:lang w:val="en-US"/>
        </w:rPr>
      </w:r>
    </w:p>
    <w:tbl>
      <w:tblPr>
        <w:tblW w:type="dxa" w:w="8792"/>
        <w:jc w:val="left"/>
        <w:tblInd w:type="dxa" w:w="-5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648"/>
        <w:gridCol w:w="1904"/>
        <w:gridCol w:w="2420"/>
        <w:gridCol w:w="1905"/>
        <w:gridCol w:w="1915"/>
      </w:tblGrid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Times New Roman"/>
              </w:rPr>
              <w:t>№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Наименование на показателя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Мярка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Стойност</w:t>
            </w:r>
          </w:p>
        </w:tc>
      </w:tr>
      <w:tr>
        <w:trPr>
          <w:cantSplit w:val="true"/>
        </w:trPr>
        <w:tc>
          <w:tcPr>
            <w:tcW w:type="dxa" w:w="648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</w:t>
            </w:r>
          </w:p>
        </w:tc>
        <w:tc>
          <w:tcPr>
            <w:tcW w:type="dxa" w:w="190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Мощност на пласта</w:t>
            </w:r>
          </w:p>
        </w:tc>
        <w:tc>
          <w:tcPr>
            <w:tcW w:type="dxa" w:w="24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3"/>
              </w:numPr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геоложка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  <w:lang w:val="en-US"/>
              </w:rPr>
            </w:pPr>
            <w:r>
              <w:rPr>
                <w:rFonts w:eastAsia="Symbol"/>
                <w:lang w:val="en-US"/>
              </w:rPr>
              <w:t>m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3,5-3,8</w:t>
            </w:r>
          </w:p>
        </w:tc>
      </w:tr>
      <w:tr>
        <w:trPr>
          <w:cantSplit w:val="true"/>
        </w:trPr>
        <w:tc>
          <w:tcPr>
            <w:tcW w:type="dxa" w:w="64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190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24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3"/>
              </w:numPr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работна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  <w:lang w:val="en-US"/>
              </w:rPr>
            </w:pPr>
            <w:r>
              <w:rPr>
                <w:rFonts w:eastAsia="Symbol"/>
                <w:lang w:val="en-US"/>
              </w:rPr>
              <w:t>m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3,5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2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Ъгъл на залягане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градус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16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3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Дължина на забоя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100</w:t>
            </w:r>
          </w:p>
        </w:tc>
      </w:tr>
      <w:tr>
        <w:trPr>
          <w:cantSplit w:val="true"/>
        </w:trPr>
        <w:tc>
          <w:tcPr>
            <w:tcW w:type="dxa" w:w="648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4</w:t>
            </w:r>
          </w:p>
        </w:tc>
        <w:tc>
          <w:tcPr>
            <w:tcW w:type="dxa" w:w="190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Средства за механизация</w:t>
            </w:r>
          </w:p>
        </w:tc>
        <w:tc>
          <w:tcPr>
            <w:tcW w:type="dxa" w:w="24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6"/>
              </w:numPr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по изкопаване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тип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КШ-ЗМ</w:t>
            </w:r>
          </w:p>
        </w:tc>
      </w:tr>
      <w:tr>
        <w:trPr>
          <w:cantSplit w:val="true"/>
        </w:trPr>
        <w:tc>
          <w:tcPr>
            <w:tcW w:type="dxa" w:w="64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190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24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6"/>
              </w:numPr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по транспорт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тип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ОКП70</w:t>
            </w:r>
          </w:p>
        </w:tc>
      </w:tr>
      <w:tr>
        <w:trPr>
          <w:cantSplit w:val="true"/>
        </w:trPr>
        <w:tc>
          <w:tcPr>
            <w:tcW w:type="dxa" w:w="648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190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snapToGrid w:val="false"/>
              <w:jc w:val="center"/>
              <w:rPr>
                <w:rFonts w:eastAsia="Symbol"/>
              </w:rPr>
            </w:pPr>
            <w:r>
              <w:rPr>
                <w:rFonts w:eastAsia="Symbol"/>
              </w:rPr>
            </w:r>
          </w:p>
        </w:tc>
        <w:tc>
          <w:tcPr>
            <w:tcW w:type="dxa" w:w="242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numPr>
                <w:ilvl w:val="0"/>
                <w:numId w:val="16"/>
              </w:numPr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по крепене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тип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ОКП-70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5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Брой на добивните смени в денонощие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бр.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3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6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Продължителност на смяната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  <w:lang w:val="en-US"/>
              </w:rPr>
            </w:pPr>
            <w:r>
              <w:rPr>
                <w:rFonts w:eastAsia="Symbol"/>
                <w:lang w:val="en-US"/>
              </w:rPr>
              <w:t>h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8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7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Продължителност на един цикъл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  <w:lang w:val="en-US"/>
              </w:rPr>
            </w:pPr>
            <w:r>
              <w:rPr>
                <w:rFonts w:eastAsia="Symbol"/>
                <w:lang w:val="en-US"/>
              </w:rPr>
              <w:t>min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149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8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Брой на цикъл за смяна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бр./см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3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9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Добив за един цикъл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  <w:lang w:val="en-US"/>
              </w:rPr>
            </w:pPr>
            <w:r>
              <w:rPr>
                <w:rFonts w:eastAsia="Symbol"/>
                <w:lang w:val="en-US"/>
              </w:rPr>
              <w:t>t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460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10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Среднодневно натоварване на забоя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  <w:lang w:val="en-US"/>
              </w:rPr>
              <w:t>t/</w:t>
            </w:r>
            <w:r>
              <w:rPr>
                <w:rFonts w:eastAsia="Symbol"/>
              </w:rPr>
              <w:t>денон.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1380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11</w:t>
            </w:r>
          </w:p>
        </w:tc>
        <w:tc>
          <w:tcPr>
            <w:tcW w:type="dxa" w:w="4324"/>
            <w:gridSpan w:val="2"/>
            <w:tcBorders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Брой на работниците в забоя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бр.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11</w:t>
            </w:r>
          </w:p>
        </w:tc>
      </w:tr>
      <w:tr>
        <w:trPr/>
        <w:tc>
          <w:tcPr>
            <w:tcW w:type="dxa" w:w="64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12</w:t>
            </w:r>
          </w:p>
        </w:tc>
        <w:tc>
          <w:tcPr>
            <w:tcW w:type="dxa" w:w="432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rPr>
                <w:rFonts w:eastAsia="Symbol"/>
              </w:rPr>
            </w:pPr>
            <w:r>
              <w:rPr>
                <w:rFonts w:eastAsia="Symbol"/>
              </w:rPr>
              <w:t>Производителност на работник в забоя</w:t>
            </w:r>
          </w:p>
        </w:tc>
        <w:tc>
          <w:tcPr>
            <w:tcW w:type="dxa" w:w="190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insideH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  <w:lang w:val="en-US"/>
              </w:rPr>
              <w:t>t/</w:t>
            </w:r>
            <w:r>
              <w:rPr>
                <w:rFonts w:eastAsia="Symbol"/>
              </w:rPr>
              <w:t>ч.см.</w:t>
            </w:r>
          </w:p>
        </w:tc>
        <w:tc>
          <w:tcPr>
            <w:tcW w:type="dxa" w:w="19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cBorders>
            <w:shd w:fill="auto" w:val="clear"/>
            <w:tcMar>
              <w:left w:type="dxa" w:w="103"/>
            </w:tcMar>
          </w:tcPr>
          <w:p>
            <w:pPr>
              <w:pStyle w:val="Normal"/>
              <w:tabs>
                <w:tab w:leader="none" w:pos="2720" w:val="left"/>
              </w:tabs>
              <w:jc w:val="center"/>
              <w:rPr>
                <w:rFonts w:eastAsia="Symbol"/>
              </w:rPr>
            </w:pPr>
            <w:r>
              <w:rPr>
                <w:rFonts w:eastAsia="Symbol"/>
              </w:rPr>
              <w:t>123.2</w:t>
            </w:r>
          </w:p>
        </w:tc>
      </w:tr>
    </w:tbl>
    <w:p>
      <w:pPr>
        <w:pStyle w:val="Normal"/>
        <w:tabs>
          <w:tab w:leader="none" w:pos="2720" w:val="left"/>
        </w:tabs>
        <w:jc w:val="center"/>
        <w:rPr>
          <w:rFonts w:eastAsia="Symbol"/>
        </w:rPr>
      </w:pPr>
      <w:r>
        <w:rPr>
          <w:rFonts w:eastAsia="Symbol"/>
        </w:rPr>
      </w:r>
    </w:p>
    <w:p>
      <w:pPr>
        <w:pStyle w:val="Normal"/>
        <w:ind w:firstLine="363" w:left="357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ind w:firstLine="709" w:left="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jc w:val="center"/>
        <w:rPr>
          <w:rFonts w:eastAsia="Symbol"/>
        </w:rPr>
      </w:pPr>
      <w:r>
        <w:rPr>
          <w:rFonts w:eastAsia="Symbol"/>
        </w:rPr>
        <w:t>Таблица 7</w:t>
      </w:r>
    </w:p>
    <w:p>
      <w:pPr>
        <w:pStyle w:val="Normal"/>
        <w:rPr>
          <w:rFonts w:eastAsia="Symbol"/>
          <w:color w:val="000000"/>
          <w:sz w:val="32"/>
          <w:szCs w:val="32"/>
        </w:rPr>
      </w:pPr>
      <w:r>
        <w:rPr>
          <w:rFonts w:eastAsia="Symbol"/>
          <w:color w:val="000000"/>
          <w:sz w:val="32"/>
          <w:szCs w:val="32"/>
        </w:rPr>
      </w:r>
    </w:p>
    <w:p>
      <w:pPr>
        <w:pStyle w:val="Normal"/>
        <w:ind w:firstLine="709" w:left="357"/>
        <w:jc w:val="center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ind w:firstLine="709" w:left="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ind w:firstLine="709" w:left="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ind w:firstLine="709" w:left="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ind w:firstLine="709" w:left="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ind w:firstLine="709" w:left="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rPr>
          <w:rFonts w:eastAsia="Symbol"/>
          <w:color w:val="000000"/>
          <w:sz w:val="32"/>
          <w:szCs w:val="32"/>
          <w:lang w:val="en-US"/>
        </w:rPr>
      </w:pPr>
      <w:r>
        <w:rPr>
          <w:rFonts w:eastAsia="Symbol"/>
          <w:color w:val="000000"/>
          <w:sz w:val="32"/>
          <w:szCs w:val="32"/>
          <w:lang w:val="en-US"/>
        </w:rPr>
      </w:r>
    </w:p>
    <w:p>
      <w:pPr>
        <w:pStyle w:val="Normal"/>
        <w:rPr>
          <w:rFonts w:eastAsia="Symbol"/>
          <w:color w:val="000000"/>
          <w:sz w:val="32"/>
          <w:szCs w:val="32"/>
        </w:rPr>
      </w:pPr>
      <w:r>
        <w:rPr>
          <w:rFonts w:eastAsia="Symbol"/>
          <w:color w:val="000000"/>
          <w:sz w:val="32"/>
          <w:szCs w:val="32"/>
        </w:rPr>
      </w:r>
    </w:p>
    <w:p>
      <w:pPr>
        <w:pStyle w:val="Normal"/>
        <w:rPr>
          <w:rFonts w:eastAsia="Symbol"/>
          <w:color w:val="000000"/>
          <w:sz w:val="32"/>
          <w:szCs w:val="32"/>
        </w:rPr>
      </w:pPr>
      <w:r>
        <w:rPr>
          <w:rFonts w:eastAsia="Symbol"/>
          <w:color w:val="000000"/>
          <w:sz w:val="32"/>
          <w:szCs w:val="32"/>
        </w:rPr>
      </w:r>
    </w:p>
    <w:p>
      <w:pPr>
        <w:pStyle w:val="Normal"/>
        <w:rPr>
          <w:rFonts w:eastAsia="Symbol"/>
          <w:color w:val="000000"/>
          <w:sz w:val="32"/>
          <w:szCs w:val="32"/>
        </w:rPr>
      </w:pPr>
      <w:r>
        <w:rPr>
          <w:rFonts w:eastAsia="Symbol"/>
          <w:color w:val="000000"/>
          <w:sz w:val="32"/>
          <w:szCs w:val="32"/>
        </w:rPr>
      </w:r>
    </w:p>
    <w:p>
      <w:pPr>
        <w:pStyle w:val="Normal"/>
        <w:rPr>
          <w:rFonts w:eastAsia="Symbol"/>
          <w:color w:val="000000"/>
          <w:sz w:val="32"/>
          <w:szCs w:val="32"/>
          <w:lang w:val="en-US"/>
        </w:rPr>
      </w:pPr>
      <w:r>
        <w:rPr>
          <w:rFonts w:eastAsia="Symbol"/>
          <w:color w:val="000000"/>
          <w:sz w:val="32"/>
          <w:szCs w:val="32"/>
          <w:lang w:val="en-US"/>
        </w:rPr>
      </w:r>
    </w:p>
    <w:p>
      <w:pPr>
        <w:pStyle w:val="Normal"/>
        <w:rPr>
          <w:rFonts w:eastAsia="Symbol"/>
          <w:color w:val="000000"/>
          <w:sz w:val="32"/>
          <w:szCs w:val="32"/>
          <w:lang w:val="en-US"/>
        </w:rPr>
      </w:pPr>
      <w:r>
        <w:rPr>
          <w:rFonts w:eastAsia="Symbol"/>
          <w:color w:val="000000"/>
          <w:sz w:val="32"/>
          <w:szCs w:val="32"/>
          <w:lang w:val="en-US"/>
        </w:rPr>
      </w:r>
    </w:p>
    <w:p>
      <w:pPr>
        <w:pStyle w:val="Normal"/>
        <w:rPr>
          <w:rFonts w:eastAsia="Symbol"/>
          <w:color w:val="000000"/>
          <w:sz w:val="32"/>
          <w:szCs w:val="32"/>
          <w:lang w:val="en-US"/>
        </w:rPr>
      </w:pPr>
      <w:r>
        <w:rPr>
          <w:rFonts w:eastAsia="Symbol"/>
          <w:color w:val="000000"/>
          <w:sz w:val="32"/>
          <w:szCs w:val="32"/>
          <w:lang w:val="en-US"/>
        </w:rPr>
      </w:r>
    </w:p>
    <w:p>
      <w:pPr>
        <w:pStyle w:val="Normal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rFonts w:eastAsia="Symbol"/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rFonts w:eastAsia="Symbol"/>
          <w:b/>
          <w:color w:val="000000"/>
          <w:sz w:val="28"/>
          <w:szCs w:val="28"/>
        </w:rPr>
        <w:t xml:space="preserve">Раздел VII: Технологична схема и планиране на работата в     </w:t>
      </w:r>
    </w:p>
    <w:p>
      <w:pPr>
        <w:pStyle w:val="Normal"/>
        <w:rPr>
          <w:b/>
          <w:b/>
          <w:color w:val="000000"/>
          <w:sz w:val="28"/>
          <w:szCs w:val="28"/>
          <w:lang w:val="en-US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                   </w:t>
      </w:r>
      <w:r>
        <w:rPr>
          <w:rFonts w:eastAsia="Symbol"/>
          <w:b/>
          <w:color w:val="000000"/>
          <w:sz w:val="28"/>
          <w:szCs w:val="28"/>
        </w:rPr>
        <w:t>участъка.</w:t>
      </w:r>
    </w:p>
    <w:p>
      <w:pPr>
        <w:pStyle w:val="Normal"/>
        <w:numPr>
          <w:ilvl w:val="0"/>
          <w:numId w:val="11"/>
        </w:numPr>
        <w:ind w:hanging="360" w:left="720" w:right="-358"/>
        <w:rPr>
          <w:rFonts w:eastAsia="Symbol"/>
          <w:b/>
          <w:b/>
          <w:color w:val="000000"/>
          <w:u w:val="single"/>
        </w:rPr>
      </w:pPr>
      <w:r>
        <w:rPr>
          <w:rFonts w:eastAsia="Symbol"/>
          <w:b/>
          <w:color w:val="000000"/>
          <w:u w:val="single"/>
        </w:rPr>
        <w:t>Разпределение на добивната забойна линия в границите на участъка.</w:t>
      </w:r>
    </w:p>
    <w:p>
      <w:pPr>
        <w:pStyle w:val="Normal"/>
        <w:numPr>
          <w:ilvl w:val="0"/>
          <w:numId w:val="22"/>
        </w:numPr>
        <w:ind w:hanging="360" w:left="720" w:right="-357"/>
        <w:rPr>
          <w:rFonts w:eastAsia="Symbol"/>
          <w:color w:val="000000"/>
        </w:rPr>
      </w:pPr>
      <w:r>
        <w:rPr>
          <w:rFonts w:eastAsia="Symbol"/>
          <w:color w:val="000000"/>
        </w:rPr>
        <w:t>Необходим брой добивни забои.</w:t>
      </w:r>
    </w:p>
    <w:p>
      <w:pPr>
        <w:pStyle w:val="Normal"/>
        <w:ind w:hanging="0" w:left="360" w:right="-357"/>
        <w:rPr>
          <w:rFonts w:eastAsia="Symbol"/>
          <w:color w:val="000000"/>
        </w:rPr>
      </w:pPr>
      <w:r>
        <w:rPr>
          <w:rFonts w:eastAsia="Symbol"/>
          <w:color w:val="000000"/>
        </w:rPr>
      </w:r>
    </w:p>
    <w:p>
      <w:pPr>
        <w:pStyle w:val="Normal"/>
        <w:ind w:hanging="0" w:right="-357"/>
        <w:jc w:val="center"/>
        <w:rPr>
          <w:color w:val="000000"/>
          <w:lang w:val="en-US"/>
        </w:rPr>
      </w:pPr>
      <w:r>
        <w:rPr>
          <w:rFonts w:eastAsia="Symbol"/>
          <w:color w:val="000000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заб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Sup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год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  <m:sup>
                <m:r>
                  <w:rPr>
                    <w:rFonts w:ascii="Cambria Math" w:hAnsi="Cambria Math"/>
                  </w:rPr>
                  <m:t xml:space="preserve">р</m:t>
                </m:r>
              </m:sup>
            </m:sSubSup>
          </m:num>
          <m:den>
            <m:sSubSup>
              <m:e>
                <m:r>
                  <w:rPr>
                    <w:rFonts w:ascii="Cambria Math" w:hAnsi="Cambria Math"/>
                  </w:rPr>
                  <m:t xml:space="preserve">A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год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  <m:sup>
                <m:r>
                  <w:rPr>
                    <w:rFonts w:ascii="Cambria Math" w:hAnsi="Cambria Math"/>
                  </w:rPr>
                  <m:t xml:space="preserve">у</m:t>
                </m:r>
              </m:sup>
            </m:sSubSup>
          </m:den>
        </m:f>
        <m:r>
          <m:rPr>
            <m:lit/>
            <m:nor/>
          </m:rPr>
          <w:rPr>
            <w:rFonts w:ascii="Cambria Math" w:hAnsi="Cambria Math"/>
          </w:rPr>
          <m:t xml:space="preserve">.</m:t>
        </m:r>
        <m:sSub>
          <m:e>
            <m:r>
              <w:rPr>
                <w:rFonts w:ascii="Cambria Math" w:hAnsi="Cambria Math"/>
              </w:rPr>
              <m:t xml:space="preserve"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рез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500000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500000</m:t>
            </m:r>
          </m:den>
        </m:f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1,</m:t>
        </m:r>
        <m:r>
          <m:rPr>
            <m:lit/>
            <m:nor/>
          </m:rPr>
          <w:rPr>
            <w:rFonts w:ascii="Cambria Math" w:hAnsi="Cambria Math"/>
          </w:rPr>
          <m:t xml:space="preserve">13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1,</m:t>
        </m:r>
        <m:r>
          <m:rPr>
            <m:lit/>
            <m:nor/>
          </m:rPr>
          <w:rPr>
            <w:rFonts w:ascii="Cambria Math" w:hAnsi="Cambria Math"/>
          </w:rPr>
          <m:t xml:space="preserve">13</m:t>
        </m:r>
        <m:r>
          <w:rPr>
            <w:rFonts w:ascii="Cambria Math" w:hAnsi="Cambria Math"/>
          </w:rPr>
          <m:t xml:space="preserve">≈</m:t>
        </m:r>
        <m:r>
          <w:rPr>
            <w:rFonts w:ascii="Cambria Math" w:hAnsi="Cambria Math"/>
          </w:rPr>
          <m:t xml:space="preserve">1</m:t>
        </m:r>
        <m:m>
          <m:mr>
            <m:e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бр</m:t>
              </m:r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.</m:t>
              </m:r>
            </m:e>
          </m:mr>
        </m:m>
      </m:oMath>
    </w:p>
    <w:p>
      <w:pPr>
        <w:pStyle w:val="Normal"/>
        <w:ind w:hanging="0" w:right="-357"/>
        <w:rPr>
          <w:rFonts w:eastAsia="Symbol"/>
        </w:rPr>
      </w:pPr>
      <w:r>
        <w:rPr>
          <w:rFonts w:eastAsia="Symbol"/>
          <w:color w:val="000000"/>
        </w:rPr>
        <w:t xml:space="preserve">където </w:t>
      </w:r>
      <w:r>
        <w:rPr>
          <w:rFonts w:eastAsia="Symbol"/>
          <w:color w:val="000000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A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год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</m:sub>
          <m:sup>
            <m:r>
              <w:rPr>
                <w:rFonts w:ascii="Cambria Math" w:hAnsi="Cambria Math"/>
              </w:rPr>
              <m:t xml:space="preserve">р</m:t>
            </m:r>
          </m:sup>
        </m:sSubSup>
      </m:oMath>
      <w:r>
        <w:rPr>
          <w:rFonts w:eastAsia="Symbol"/>
          <w:color w:val="000000"/>
        </w:rPr>
        <w:t xml:space="preserve"> е годишната производствена мощност на рудника, t;</w:t>
      </w:r>
    </w:p>
    <w:p>
      <w:pPr>
        <w:pStyle w:val="Normal"/>
        <w:ind w:hanging="180" w:left="900" w:right="-357"/>
        <w:rPr/>
      </w:pPr>
      <w:r>
        <w:rPr>
          <w:rFonts w:eastAsia="Symbol"/>
          <w:color w:val="000000"/>
        </w:rPr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A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год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</m:sub>
          <m:sup>
            <m:r>
              <w:rPr>
                <w:rFonts w:ascii="Cambria Math" w:hAnsi="Cambria Math"/>
              </w:rPr>
              <m:t xml:space="preserve">у</m:t>
            </m:r>
          </m:sup>
        </m:sSubSup>
      </m:oMath>
      <w:r>
        <w:rPr>
          <w:rFonts w:eastAsia="Times New Roman"/>
          <w:color w:val="000000"/>
        </w:rPr>
        <w:t xml:space="preserve"> </w:t>
      </w:r>
      <w:r>
        <w:rPr>
          <w:rFonts w:eastAsia="Symbol"/>
          <w:color w:val="000000"/>
        </w:rPr>
        <w:t>- годишната производствена мощност на участъка, t;</w:t>
      </w:r>
    </w:p>
    <w:p>
      <w:pPr>
        <w:pStyle w:val="Normal"/>
        <w:ind w:hanging="180" w:left="900" w:right="-357"/>
        <w:rPr>
          <w:color w:val="000000"/>
          <w:lang w:val="en-US"/>
        </w:rPr>
      </w:pPr>
      <w:r>
        <w:rPr>
          <w:rFonts w:eastAsia="Symbol"/>
          <w:color w:val="000000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рез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</m:sub>
        </m:sSub>
      </m:oMath>
      <w:r>
        <w:rPr>
          <w:rFonts w:eastAsia="Times New Roman"/>
          <w:color w:val="000000"/>
        </w:rPr>
        <w:t xml:space="preserve"> </w:t>
      </w:r>
      <w:r>
        <w:rPr>
          <w:rFonts w:eastAsia="Symbol"/>
          <w:color w:val="000000"/>
        </w:rPr>
        <w:t>- коефициентът на резерв.</w:t>
      </w:r>
    </w:p>
    <w:p>
      <w:pPr>
        <w:pStyle w:val="Normal"/>
        <w:numPr>
          <w:ilvl w:val="0"/>
          <w:numId w:val="11"/>
        </w:numPr>
        <w:ind w:hanging="360" w:left="720" w:right="-357"/>
        <w:rPr>
          <w:b/>
          <w:b/>
          <w:color w:val="000000"/>
          <w:u w:val="single"/>
        </w:rPr>
      </w:pPr>
      <w:r>
        <w:rPr>
          <w:rFonts w:eastAsia="Symbol"/>
          <w:b/>
          <w:color w:val="000000"/>
          <w:u w:val="single"/>
        </w:rPr>
        <w:t>Планиране на работата до погасяване на запасите в участъка.</w:t>
      </w:r>
    </w:p>
    <w:p>
      <w:pPr>
        <w:pStyle w:val="Normal"/>
        <w:numPr>
          <w:ilvl w:val="0"/>
          <w:numId w:val="22"/>
        </w:numPr>
        <w:ind w:hanging="360" w:left="720" w:right="-357"/>
        <w:rPr>
          <w:b/>
          <w:b/>
          <w:color w:val="000000"/>
        </w:rPr>
      </w:pPr>
      <w:r>
        <w:rPr>
          <w:rFonts w:eastAsia="Symbol"/>
          <w:color w:val="000000"/>
        </w:rPr>
        <w:t>Срок на съществуване на участъка.</w:t>
      </w:r>
    </w:p>
    <w:p>
      <w:pPr>
        <w:pStyle w:val="Normal"/>
        <w:ind w:hanging="0" w:left="360" w:right="-357"/>
        <w:rPr>
          <w:rFonts w:eastAsia="Symbol"/>
          <w:b/>
          <w:b/>
          <w:color w:val="000000"/>
        </w:rPr>
      </w:pPr>
      <w:r>
        <w:rPr>
          <w:rFonts w:eastAsia="Symbol"/>
          <w:b/>
          <w:color w:val="000000"/>
        </w:rPr>
      </w:r>
    </w:p>
    <w:p>
      <w:pPr>
        <w:pStyle w:val="Normal"/>
        <w:ind w:hanging="0" w:left="360" w:right="-357"/>
        <w:jc w:val="center"/>
        <w:rPr>
          <w:b/>
          <w:b/>
          <w:color w:val="000000"/>
        </w:rPr>
      </w:pPr>
      <w:r>
        <w:rPr>
          <w:rFonts w:eastAsia="Symbol"/>
          <w:b/>
          <w:color w:val="000000"/>
        </w:rPr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у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L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ст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N</m:t>
                </m:r>
              </m:e>
              <m:sub>
                <m:r>
                  <w:rPr>
                    <w:rFonts w:ascii="Cambria Math" w:hAnsi="Cambria Math"/>
                  </w:rPr>
                  <m:t xml:space="preserve">р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</m:sub>
            </m:sSub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sSub>
              <m:e>
                <m:r>
                  <w:rPr>
                    <w:rFonts w:ascii="Cambria Math" w:hAnsi="Cambria Math"/>
                  </w:rPr>
                  <m:t xml:space="preserve">b</m:t>
                </m:r>
              </m:e>
              <m:sub>
                <m:r>
                  <w:rPr>
                    <w:rFonts w:ascii="Cambria Math" w:hAnsi="Cambria Math"/>
                  </w:rPr>
                  <m:t xml:space="preserve">ц</m:t>
                </m:r>
              </m:sub>
            </m:sSub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sSub>
              <m:e>
                <m:r>
                  <w:rPr>
                    <w:rFonts w:ascii="Cambria Math" w:hAnsi="Cambria Math"/>
                  </w:rPr>
                  <m:t xml:space="preserve">n</m:t>
                </m:r>
              </m:e>
              <m:sub>
                <m:r>
                  <w:rPr>
                    <w:rFonts w:ascii="Cambria Math" w:hAnsi="Cambria Math"/>
                  </w:rPr>
                  <m:t xml:space="preserve">ц</m:t>
                </m:r>
              </m:sub>
            </m:sSub>
          </m:den>
        </m:f>
        <m:r>
          <w:rPr>
            <w:rFonts w:ascii="Cambria Math" w:hAnsi="Cambria Math"/>
          </w:rPr>
          <m:t xml:space="preserve">=</m:t>
        </m:r>
        <m:f>
          <m:num>
            <m:r>
              <m:rPr>
                <m:lit/>
                <m:nor/>
              </m:rPr>
              <w:rPr>
                <w:rFonts w:ascii="Cambria Math" w:hAnsi="Cambria Math"/>
              </w:rPr>
              <m:t xml:space="preserve">1100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 xml:space="preserve">240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0,8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9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0,</m:t>
        </m:r>
        <m:r>
          <m:rPr>
            <m:lit/>
            <m:nor/>
          </m:rPr>
          <w:rPr>
            <w:rFonts w:ascii="Cambria Math" w:hAnsi="Cambria Math"/>
          </w:rPr>
          <m:t xml:space="preserve">63</m:t>
        </m:r>
        <m:m>
          <m:mr>
            <m:e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год</m:t>
              </m:r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.</m:t>
              </m:r>
              <m:r>
                <w:rPr>
                  <w:rFonts w:ascii="Cambria Math" w:hAnsi="Cambria Math"/>
                </w:rPr>
                <m:t xml:space="preserve">=</m:t>
              </m:r>
              <m:r>
                <w:rPr>
                  <w:rFonts w:ascii="Cambria Math" w:hAnsi="Cambria Math"/>
                </w:rPr>
                <m:t xml:space="preserve">6</m:t>
              </m:r>
              <m:m>
                <m:mr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месеца</m:t>
                    </m:r>
                  </m:e>
                </m:mr>
              </m:m>
            </m:e>
          </m:mr>
        </m:m>
      </m:oMath>
    </w:p>
    <w:p>
      <w:pPr>
        <w:pStyle w:val="Normal"/>
        <w:ind w:hanging="0" w:left="360" w:right="-357"/>
        <w:jc w:val="center"/>
        <w:rPr>
          <w:rFonts w:eastAsia="Symbol"/>
          <w:b/>
          <w:b/>
          <w:color w:val="000000"/>
          <w:lang w:val="en-US"/>
        </w:rPr>
      </w:pPr>
      <w:r>
        <w:rPr>
          <w:rFonts w:eastAsia="Symbol"/>
          <w:b/>
          <w:color w:val="000000"/>
          <w:lang w:val="en-US"/>
        </w:rPr>
      </w:r>
    </w:p>
    <w:p>
      <w:pPr>
        <w:pStyle w:val="Normal"/>
        <w:ind w:hanging="0" w:right="-357"/>
        <w:rPr>
          <w:rFonts w:eastAsia="Symbol"/>
        </w:rPr>
      </w:pPr>
      <w:r>
        <w:rPr>
          <w:rFonts w:eastAsia="Symbol"/>
          <w:color w:val="000000"/>
        </w:rPr>
        <w:t>където N</w:t>
      </w:r>
      <w:r>
        <w:rPr>
          <w:rFonts w:eastAsia="Symbol"/>
          <w:color w:val="000000"/>
          <w:vertAlign w:val="subscript"/>
        </w:rPr>
        <w:t>р.д.</w:t>
      </w:r>
      <w:r>
        <w:rPr>
          <w:rFonts w:eastAsia="Symbol"/>
          <w:color w:val="000000"/>
        </w:rPr>
        <w:t xml:space="preserve"> е брой на работните дни в годината;</w:t>
      </w:r>
    </w:p>
    <w:p>
      <w:pPr>
        <w:pStyle w:val="Normal"/>
        <w:ind w:hanging="0" w:left="900" w:right="-357"/>
        <w:rPr>
          <w:rFonts w:eastAsia="Symbol"/>
        </w:rPr>
      </w:pPr>
      <w:r>
        <w:rPr>
          <w:rFonts w:eastAsia="Symbol"/>
          <w:color w:val="000000"/>
          <w:lang w:val="en-US"/>
        </w:rPr>
        <w:t>b</w:t>
      </w:r>
      <w:r>
        <w:rPr>
          <w:rFonts w:eastAsia="Symbol"/>
          <w:color w:val="000000"/>
          <w:vertAlign w:val="subscript"/>
        </w:rPr>
        <w:t>ц</w:t>
      </w:r>
      <w:r>
        <w:rPr>
          <w:rFonts w:eastAsia="Symbol"/>
          <w:color w:val="000000"/>
        </w:rPr>
        <w:t xml:space="preserve"> – напредък за цикъл, m;</w:t>
      </w:r>
    </w:p>
    <w:p>
      <w:pPr>
        <w:pStyle w:val="Normal"/>
        <w:ind w:hanging="0" w:left="900" w:right="-357"/>
        <w:rPr>
          <w:rFonts w:eastAsia="Symbol"/>
        </w:rPr>
      </w:pPr>
      <w:r>
        <w:rPr>
          <w:rFonts w:eastAsia="Symbol"/>
          <w:color w:val="000000"/>
          <w:lang w:val="en-US"/>
        </w:rPr>
        <w:t>n</w:t>
      </w:r>
      <w:r>
        <w:rPr>
          <w:rFonts w:eastAsia="Symbol"/>
          <w:color w:val="000000"/>
          <w:vertAlign w:val="subscript"/>
        </w:rPr>
        <w:t>ц</w:t>
      </w:r>
      <w:r>
        <w:rPr>
          <w:rFonts w:eastAsia="Symbol"/>
          <w:color w:val="000000"/>
        </w:rPr>
        <w:t xml:space="preserve"> – брой на циклите в денонощие, бр.;</w:t>
      </w:r>
    </w:p>
    <w:p>
      <w:pPr>
        <w:pStyle w:val="Normal"/>
        <w:ind w:hanging="0" w:left="900" w:right="-357"/>
        <w:rPr>
          <w:rFonts w:eastAsia="Symbol"/>
        </w:rPr>
      </w:pPr>
      <w:r>
        <w:rPr>
          <w:rFonts w:eastAsia="Symbol"/>
          <w:color w:val="000000"/>
          <w:lang w:val="en-US"/>
        </w:rPr>
        <w:t>L</w:t>
      </w:r>
      <w:r>
        <w:rPr>
          <w:rFonts w:eastAsia="Symbol"/>
          <w:color w:val="000000"/>
          <w:vertAlign w:val="subscript"/>
        </w:rPr>
        <w:t>ст.</w:t>
      </w:r>
      <w:r>
        <w:rPr>
          <w:rFonts w:eastAsia="Symbol"/>
          <w:color w:val="000000"/>
        </w:rPr>
        <w:t xml:space="preserve"> – дължина на стълба.</w:t>
      </w:r>
    </w:p>
    <w:p>
      <w:pPr>
        <w:pStyle w:val="Normal"/>
        <w:ind w:hanging="0" w:right="-357"/>
        <w:rPr>
          <w:rFonts w:eastAsia="Symbol"/>
          <w:color w:val="000000"/>
          <w:lang w:val="en-US"/>
        </w:rPr>
      </w:pPr>
      <w:r>
        <w:rPr>
          <w:rFonts w:eastAsia="Symbol"/>
          <w:color w:val="000000"/>
          <w:lang w:val="en-US"/>
        </w:rPr>
      </w:r>
    </w:p>
    <w:p>
      <w:pPr>
        <w:pStyle w:val="Normal"/>
        <w:numPr>
          <w:ilvl w:val="0"/>
          <w:numId w:val="11"/>
        </w:numPr>
        <w:ind w:hanging="360" w:left="720" w:right="-357"/>
        <w:rPr>
          <w:b/>
          <w:b/>
          <w:color w:val="000000"/>
        </w:rPr>
      </w:pPr>
      <w:r>
        <w:rPr>
          <w:rFonts w:eastAsia="Symbol"/>
          <w:b/>
          <w:color w:val="000000"/>
          <w:u w:val="single"/>
        </w:rPr>
        <w:t>Основни технико – икономически показатели на участъка.</w:t>
      </w:r>
    </w:p>
    <w:p>
      <w:pPr>
        <w:pStyle w:val="Normal"/>
        <w:ind w:firstLine="709" w:left="357" w:right="-357"/>
        <w:rPr>
          <w:color w:val="000000"/>
          <w:lang w:val="en-US"/>
        </w:rPr>
      </w:pPr>
      <w:r>
        <w:rPr>
          <w:rFonts w:eastAsia="Symbol"/>
          <w:color w:val="000000"/>
        </w:rPr>
        <w:t>Основните технико – икономически показатели на участъка са дадени в таблица 8.</w:t>
      </w:r>
    </w:p>
    <w:p>
      <w:pPr>
        <w:pStyle w:val="Normal"/>
        <w:ind w:firstLine="709" w:left="357" w:right="-357"/>
        <w:rPr>
          <w:rFonts w:eastAsia="Symbol"/>
          <w:color w:val="000000"/>
          <w:lang w:val="en-US"/>
        </w:rPr>
      </w:pPr>
      <w:r>
        <w:rPr>
          <w:rFonts w:eastAsia="Symbol"/>
          <w:color w:val="000000"/>
          <w:lang w:val="en-US"/>
        </w:rPr>
      </w:r>
    </w:p>
    <w:p>
      <w:pPr>
        <w:pStyle w:val="Normal"/>
        <w:ind w:firstLine="709" w:left="357" w:right="-357"/>
        <w:rPr>
          <w:rFonts w:eastAsia="Symbol"/>
          <w:color w:val="000000"/>
          <w:lang w:val="en-US"/>
        </w:rPr>
      </w:pPr>
      <w:r>
        <w:rPr>
          <w:rFonts w:eastAsia="Symbol"/>
          <w:color w:val="000000"/>
          <w:lang w:val="en-US"/>
        </w:rPr>
      </w:r>
    </w:p>
    <w:tbl>
      <w:tblPr>
        <w:tblW w:type="dxa" w:w="8763"/>
        <w:jc w:val="center"/>
        <w:tblInd w:type="dxa" w:w="0"/>
        <w:tblBorders>
          <w:top w:color="000000" w:space="0" w:sz="6" w:val="single"/>
          <w:left w:color="000000" w:space="0" w:sz="6" w:val="single"/>
          <w:bottom w:color="000000" w:space="0" w:sz="6" w:val="single"/>
          <w:insideH w:color="000000" w:space="0" w:sz="6" w:val="single"/>
        </w:tblBorders>
        <w:tblCellMar>
          <w:top w:type="dxa" w:w="0"/>
          <w:left w:type="dxa" w:w="62"/>
          <w:bottom w:type="dxa" w:w="0"/>
          <w:right w:type="dxa" w:w="70"/>
        </w:tblCellMar>
      </w:tblPr>
      <w:tblGrid>
        <w:gridCol w:w="468"/>
        <w:gridCol w:w="4860"/>
        <w:gridCol w:w="1440"/>
        <w:gridCol w:w="1995"/>
      </w:tblGrid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eastAsia="Symbol"/>
              </w:rPr>
            </w:pPr>
            <w:r>
              <w:rPr>
                <w:rFonts w:ascii="Times New Roman CYR" w:cs="Times New Roman CYR" w:eastAsia="Times New Roman CYR" w:hAnsi="Times New Roman CYR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b/>
                <w:bCs/>
                <w:color w:val="000000"/>
                <w:sz w:val="28"/>
                <w:szCs w:val="28"/>
              </w:rPr>
              <w:t>Технико-икономически показатели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b/>
                <w:bCs/>
                <w:color w:val="000000"/>
                <w:sz w:val="28"/>
                <w:szCs w:val="28"/>
              </w:rPr>
              <w:t>Мярка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b/>
                <w:bCs/>
                <w:color w:val="000000"/>
                <w:sz w:val="28"/>
                <w:szCs w:val="28"/>
              </w:rPr>
              <w:t>Стойност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1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Балансови запаси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408100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2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Промишлени запаси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401600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3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Годишна производствена мощност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500000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4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Срок на съществуване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год.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0,63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5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Система на разработване</w:t>
            </w:r>
          </w:p>
        </w:tc>
        <w:tc>
          <w:tcPr>
            <w:tcW w:type="dxa" w:w="3435"/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непрекъсната със стълбове по простиране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6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Брой едновременно работещи добивни и и подготвителни забои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брой.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7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Коефициент на използване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-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0,9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8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Загуби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6500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9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Линеен коефициент на подготовка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m/1000t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5,5</w:t>
            </w:r>
          </w:p>
        </w:tc>
      </w:tr>
      <w:tr>
        <w:trPr/>
        <w:tc>
          <w:tcPr>
            <w:tcW w:type="dxa" w:w="468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10</w:t>
            </w:r>
          </w:p>
        </w:tc>
        <w:tc>
          <w:tcPr>
            <w:tcW w:type="dxa" w:w="486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Обемен коефициент на подготовка</w:t>
            </w:r>
          </w:p>
        </w:tc>
        <w:tc>
          <w:tcPr>
            <w:tcW w:type="dxa" w:w="144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insideH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</w:rPr>
              <w:t>m3/1000t</w:t>
            </w:r>
          </w:p>
        </w:tc>
        <w:tc>
          <w:tcPr>
            <w:tcW w:type="dxa" w:w="199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  <w:insideH w:color="000000" w:space="0" w:sz="6" w:val="single"/>
              <w:insideV w:color="000000" w:space="0" w:sz="6" w:val="single"/>
            </w:tcBorders>
            <w:shd w:fill="auto" w:val="clear"/>
            <w:tcMar>
              <w:left w:type="dxa" w:w="62"/>
            </w:tcMar>
          </w:tcPr>
          <w:p>
            <w:pPr>
              <w:pStyle w:val="Normal"/>
              <w:autoSpaceDE w:val="false"/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 CYR" w:cs="Times New Roman CYR" w:eastAsia="Symbol" w:hAnsi="Times New Roman CYR"/>
                <w:color w:val="000000"/>
                <w:sz w:val="28"/>
                <w:szCs w:val="28"/>
                <w:lang w:val="en-US"/>
              </w:rPr>
              <w:t>99,77</w:t>
            </w:r>
          </w:p>
        </w:tc>
      </w:tr>
    </w:tbl>
    <w:p>
      <w:pPr>
        <w:pStyle w:val="Normal"/>
        <w:ind w:firstLine="543" w:left="357" w:right="-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ind w:firstLine="543" w:left="357" w:right="-357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jc w:val="center"/>
        <w:rPr>
          <w:rFonts w:eastAsia="Symbol"/>
          <w:lang w:val="en-US"/>
        </w:rPr>
      </w:pPr>
      <w:r>
        <w:rPr>
          <w:rFonts w:eastAsia="Symbol"/>
          <w:lang w:val="en-US"/>
        </w:rPr>
        <w:t>Таблица 8</w:t>
      </w:r>
    </w:p>
    <w:p>
      <w:pPr>
        <w:pStyle w:val="Normal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rPr>
          <w:rFonts w:eastAsia="Symbol"/>
          <w:color w:val="000000"/>
          <w:sz w:val="28"/>
          <w:szCs w:val="28"/>
          <w:lang w:val="en-US"/>
        </w:rPr>
      </w:pPr>
      <w:r>
        <w:rPr>
          <w:rFonts w:eastAsia="Symbol"/>
          <w:color w:val="000000"/>
          <w:sz w:val="28"/>
          <w:szCs w:val="28"/>
          <w:lang w:val="en-US"/>
        </w:rPr>
      </w:r>
    </w:p>
    <w:p>
      <w:pPr>
        <w:pStyle w:val="Normal"/>
        <w:jc w:val="center"/>
        <w:rPr>
          <w:rFonts w:eastAsia="Symbol"/>
          <w:b/>
          <w:b/>
          <w:sz w:val="28"/>
          <w:szCs w:val="28"/>
          <w:u w:val="single"/>
          <w:lang w:val="en-US"/>
        </w:rPr>
      </w:pPr>
      <w:r>
        <w:rPr>
          <w:rFonts w:eastAsia="Symbol"/>
          <w:b/>
          <w:sz w:val="28"/>
          <w:szCs w:val="28"/>
          <w:u w:val="single"/>
          <w:lang w:val="en-US"/>
        </w:rPr>
      </w:r>
    </w:p>
    <w:p>
      <w:pPr>
        <w:pStyle w:val="Normal"/>
        <w:jc w:val="center"/>
        <w:rPr>
          <w:rFonts w:eastAsia="Symbol"/>
          <w:b/>
          <w:b/>
          <w:sz w:val="28"/>
          <w:szCs w:val="28"/>
          <w:u w:val="single"/>
        </w:rPr>
      </w:pPr>
      <w:r>
        <w:rPr>
          <w:rFonts w:eastAsia="Symbol"/>
          <w:b/>
          <w:sz w:val="28"/>
          <w:szCs w:val="28"/>
          <w:u w:val="single"/>
        </w:rPr>
      </w:r>
    </w:p>
    <w:p>
      <w:pPr>
        <w:pStyle w:val="Normal"/>
        <w:rPr>
          <w:rFonts w:eastAsia="Symbol"/>
          <w:b/>
          <w:b/>
          <w:sz w:val="28"/>
          <w:szCs w:val="28"/>
          <w:u w:val="single"/>
          <w:lang w:val="en-US"/>
        </w:rPr>
      </w:pPr>
      <w:r>
        <w:rPr>
          <w:rFonts w:eastAsia="Symbol"/>
          <w:b/>
          <w:sz w:val="28"/>
          <w:szCs w:val="28"/>
          <w:u w:val="single"/>
          <w:lang w:val="en-US"/>
        </w:rPr>
      </w:r>
    </w:p>
    <w:p>
      <w:pPr>
        <w:pStyle w:val="Normal"/>
        <w:jc w:val="center"/>
        <w:rPr>
          <w:rFonts w:eastAsia="Symbol"/>
          <w:b/>
          <w:b/>
          <w:sz w:val="28"/>
          <w:szCs w:val="28"/>
          <w:u w:val="single"/>
        </w:rPr>
      </w:pPr>
      <w:r>
        <w:rPr>
          <w:rFonts w:eastAsia="Symbol"/>
          <w:b/>
          <w:sz w:val="28"/>
          <w:szCs w:val="28"/>
          <w:u w:val="single"/>
        </w:rPr>
        <w:t>Използвана литература</w:t>
      </w:r>
    </w:p>
    <w:p>
      <w:pPr>
        <w:pStyle w:val="Normal"/>
        <w:jc w:val="center"/>
        <w:rPr>
          <w:rFonts w:eastAsia="Symbol"/>
          <w:b/>
          <w:b/>
          <w:sz w:val="28"/>
          <w:szCs w:val="28"/>
          <w:u w:val="single"/>
        </w:rPr>
      </w:pPr>
      <w:r>
        <w:rPr>
          <w:rFonts w:eastAsia="Symbol"/>
          <w:b/>
          <w:sz w:val="28"/>
          <w:szCs w:val="28"/>
          <w:u w:val="single"/>
        </w:rPr>
      </w:r>
    </w:p>
    <w:p>
      <w:pPr>
        <w:pStyle w:val="Normal"/>
        <w:numPr>
          <w:ilvl w:val="0"/>
          <w:numId w:val="18"/>
        </w:numPr>
        <w:rPr>
          <w:sz w:val="28"/>
          <w:szCs w:val="28"/>
        </w:rPr>
      </w:pPr>
      <w:r>
        <w:rPr>
          <w:rFonts w:eastAsia="Symbol"/>
          <w:sz w:val="28"/>
          <w:szCs w:val="28"/>
        </w:rPr>
        <w:t>Велев М. Подземен въгледобив. С., Техника, 1986.</w:t>
      </w:r>
    </w:p>
    <w:p>
      <w:pPr>
        <w:pStyle w:val="Normal"/>
        <w:numPr>
          <w:ilvl w:val="0"/>
          <w:numId w:val="18"/>
        </w:numPr>
        <w:rPr>
          <w:sz w:val="28"/>
          <w:szCs w:val="28"/>
        </w:rPr>
      </w:pPr>
      <w:r>
        <w:rPr>
          <w:rFonts w:eastAsia="Symbol"/>
          <w:sz w:val="28"/>
          <w:szCs w:val="28"/>
        </w:rPr>
        <w:t>Дерменджиев Кр., Ръководство за упражнения по подземен въгледобив. С., Техника, 1985.</w:t>
      </w:r>
    </w:p>
    <w:p>
      <w:pPr>
        <w:pStyle w:val="Normal"/>
        <w:numPr>
          <w:ilvl w:val="0"/>
          <w:numId w:val="18"/>
        </w:numPr>
        <w:rPr>
          <w:sz w:val="28"/>
          <w:szCs w:val="28"/>
        </w:rPr>
      </w:pPr>
      <w:r>
        <w:rPr>
          <w:rFonts w:eastAsia="Symbol"/>
          <w:sz w:val="28"/>
          <w:szCs w:val="28"/>
        </w:rPr>
        <w:t>Дерменджиев Кр., Г. Стоянчев. Методическо ръководство за проектиране по подземен въгледобив. Издателска къща „ Св. Иван Рилски”.С.,2002.</w:t>
      </w:r>
    </w:p>
    <w:p>
      <w:pPr>
        <w:pStyle w:val="Normal"/>
        <w:numPr>
          <w:ilvl w:val="0"/>
          <w:numId w:val="18"/>
        </w:numPr>
        <w:rPr>
          <w:rFonts w:eastAsia="Symbol"/>
        </w:rPr>
      </w:pPr>
      <w:r>
        <w:rPr>
          <w:rFonts w:eastAsia="Symbol"/>
          <w:sz w:val="28"/>
          <w:szCs w:val="28"/>
        </w:rPr>
        <w:t>Лекции и упражнения по „ Подземен въгледобив”.</w:t>
      </w:r>
    </w:p>
    <w:sectPr>
      <w:headerReference r:id="rId4" w:type="default"/>
      <w:headerReference r:id="rId5" w:type="first"/>
      <w:footerReference r:id="rId6" w:type="default"/>
      <w:footerReference r:id="rId7" w:type="first"/>
      <w:type w:val="nextPage"/>
      <w:pgSz w:h="16838" w:w="11906"/>
      <w:pgMar w:bottom="851" w:footer="709" w:gutter="0" w:header="709" w:left="1418" w:right="1106" w:top="1134"/>
      <w:pgNumType w:fmt="decimal" w:start="2"/>
      <w:formProt w:val="false"/>
      <w:titlePg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Symbol">
    <w:charset w:val="01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default"/>
  </w:font>
  <w:font w:name="Times New Roman CYR">
    <w:charset w:val="cc"/>
    <w:family w:val="roman"/>
    <w:pitch w:val="variable"/>
  </w:font>
  <w:font w:name="Courier New">
    <w:charset w:val="cc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jc w:val="center"/>
      <w:rPr>
        <w:b/>
        <w:b/>
      </w:rPr>
    </w:pPr>
    <w:r>
      <w:rPr>
        <w:b/>
      </w:rPr>
    </w:r>
    <w:r>
      <mc:AlternateContent>
        <mc:Choice Requires="wps">
          <w:drawing>
            <wp:anchor behindDoc="0" distT="0" distB="0" distL="0" distR="0" simplePos="0" locked="0" layoutInCell="1" allowOverlap="1" relativeHeight="9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7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2.05pt;height:13.8pt;margin-top:0.05pt;mso-position-vertical-relative:text;margin-left:457.05pt;mso-position-horizontal:right;mso-position-horizontal-relative:margin">
              <v:fill opacity="0f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center"/>
      <w:rPr>
        <w:b/>
        <w:b/>
      </w:rPr>
    </w:pPr>
    <w:r>
      <w:rPr>
        <w:b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1620" w:hanging="360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rFonts w:cs="Courier New"/>
      </w:rPr>
    </w:lvl>
  </w:abstractNum>
  <w:abstractNum w:abstractNumId="7"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/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/>
    </w:lvl>
  </w:abstractNum>
  <w:abstractNum w:abstractNumId="8">
    <w:lvl w:ilvl="0">
      <w:start w:val="2"/>
      <w:numFmt w:val="decimal"/>
      <w:lvlText w:val="%1."/>
      <w:lvlJc w:val="left"/>
      <w:pPr>
        <w:tabs>
          <w:tab w:val="num" w:pos="709"/>
        </w:tabs>
        <w:ind w:left="900" w:hanging="360"/>
      </w:pPr>
      <w:rPr>
        <w:sz w:val="28"/>
        <w:u w:val="none"/>
        <w:szCs w:val="28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u w:val="none"/>
        <w:lang w:val="en-US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  <w:b/>
      </w:rPr>
    </w:lvl>
  </w:abstractNum>
  <w:abstractNum w:abstractNumId="13"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Wingdings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rFonts w:cs="Courier New"/>
      </w:rPr>
    </w:lvl>
  </w:abstractNum>
  <w:abstractNum w:abstractNumId="16"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Wingdings"/>
      </w:rPr>
    </w:lvl>
  </w:abstractNum>
  <w:abstractNum w:abstractNumId="17"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rFonts w:cs="Courier New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</w:abstractNum>
  <w:abstractNum w:abstractNumId="19"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sz w:val="3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20" w:hanging="720"/>
      </w:pPr>
      <w:rPr>
        <w:sz w:val="24"/>
        <w:szCs w:val="24"/>
        <w:lang w:val="en-US"/>
      </w:rPr>
    </w:lvl>
    <w:lvl w:ilvl="2">
      <w:start w:val="3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sz w:val="32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sz w:val="32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sz w:val="32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sz w:val="32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sz w:val="32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sz w:val="32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rFonts w:cs="Courier New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</w:abstractNum>
  <w:abstractNum w:abstractNumId="2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>
      <w:b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u w:val="none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10z0">
    <w:name w:val="WW8Num10z0"/>
    <w:qFormat/>
    <w:rPr>
      <w:sz w:val="28"/>
      <w:szCs w:val="28"/>
      <w:u w:val="none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u w:val="none"/>
      <w:lang w:val="en-U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b/>
      <w:u w:val="none"/>
    </w:rPr>
  </w:style>
  <w:style w:type="character" w:styleId="WW8Num15z1">
    <w:name w:val="WW8Num15z1"/>
    <w:qFormat/>
    <w:rPr>
      <w:rFonts w:ascii="Symbol" w:hAnsi="Symbol" w:cs="Symbol"/>
      <w:b/>
      <w:u w:val="none"/>
    </w:rPr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u w:val="none"/>
    </w:rPr>
  </w:style>
  <w:style w:type="character" w:styleId="WW8Num20z1">
    <w:name w:val="WW8Num20z1"/>
    <w:qFormat/>
    <w:rPr/>
  </w:style>
  <w:style w:type="character" w:styleId="WW8Num21z0">
    <w:name w:val="WW8Num21z0"/>
    <w:qFormat/>
    <w:rPr>
      <w:b/>
    </w:rPr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sz w:val="28"/>
      <w:szCs w:val="28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32"/>
    </w:rPr>
  </w:style>
  <w:style w:type="character" w:styleId="WW8Num25z1">
    <w:name w:val="WW8Num25z1"/>
    <w:qFormat/>
    <w:rPr>
      <w:sz w:val="24"/>
      <w:szCs w:val="24"/>
      <w:lang w:val="en-US"/>
    </w:rPr>
  </w:style>
  <w:style w:type="character" w:styleId="WW8Num25z2">
    <w:name w:val="WW8Num25z2"/>
    <w:qFormat/>
    <w:rPr>
      <w:sz w:val="28"/>
      <w:szCs w:val="28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Symbol" w:hAnsi="Symbol" w:cs="Symbol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Footer">
    <w:name w:val="Foote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</w:styles>
</file>

<file path=word/_rels/document.xml.rels><?xml version="1.0" encoding="UTF-8" standalone="no" ?><Relationships xmlns="http://schemas.openxmlformats.org/package/2006/relationships"><Relationship Id="rId1" Target="styles.xml" Type="http://schemas.openxmlformats.org/officeDocument/2006/relationships/styles"/><Relationship Id="rId3" Target="media/image1.wmf" Type="http://schemas.openxmlformats.org/officeDocument/2006/relationships/image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numbering.xml" Type="http://schemas.openxmlformats.org/officeDocument/2006/relationships/numbering"/><Relationship Id="rId9" Target="fontTable.xml" Type="http://schemas.openxmlformats.org/officeDocument/2006/relationships/fontTable"/><Relationship Id="rId10" Target="settings.xml" Type="http://schemas.openxmlformats.org/officeDocument/2006/relationships/settings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2006-02-20T00:45:00Z</dcterms:created>
  <dc:creator>DJORDAN</dc:creator>
  <dc:description/>
  <dc:language>en-US</dc:language>
  <cp:lastModifiedBy>DJORDAN</cp:lastModifiedBy>
  <dcterms:modified xsi:type="dcterms:W3CDTF">2007-01-31T19:00:00Z</dcterms:modified>
  <cp:revision>13</cp:revision>
  <dc:subject/>
  <dc:title>KP po Vygledobiv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55389</vt:lpwstr>
  </property>
  <property fmtid="{D5CDD505-2E9C-101B-9397-08002B2CF9AE}" name="NXPowerLiteSettings" pid="3">
    <vt:lpwstr>F7000400038000</vt:lpwstr>
  </property>
  <property fmtid="{D5CDD505-2E9C-101B-9397-08002B2CF9AE}" name="NXPowerLiteVersion" pid="4">
    <vt:lpwstr>D6.2.10</vt:lpwstr>
  </property>
</Properties>
</file>